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60" w:rsidRDefault="004D4060" w:rsidP="004D4060">
      <w:pPr>
        <w:jc w:val="center"/>
        <w:rPr>
          <w:b/>
          <w:sz w:val="28"/>
          <w:szCs w:val="28"/>
        </w:rPr>
      </w:pPr>
    </w:p>
    <w:p w:rsidR="004D4060" w:rsidRDefault="004D4060" w:rsidP="004D4060">
      <w:pPr>
        <w:jc w:val="center"/>
        <w:rPr>
          <w:b/>
          <w:sz w:val="28"/>
          <w:szCs w:val="28"/>
        </w:rPr>
      </w:pPr>
    </w:p>
    <w:p w:rsidR="004D4060" w:rsidRDefault="004D4060" w:rsidP="004D4060">
      <w:pPr>
        <w:jc w:val="center"/>
        <w:rPr>
          <w:b/>
          <w:sz w:val="28"/>
          <w:szCs w:val="28"/>
        </w:rPr>
      </w:pPr>
    </w:p>
    <w:p w:rsidR="004D4060" w:rsidRDefault="004D4060" w:rsidP="004D4060">
      <w:pPr>
        <w:jc w:val="center"/>
        <w:rPr>
          <w:b/>
          <w:sz w:val="28"/>
          <w:szCs w:val="28"/>
        </w:rPr>
      </w:pPr>
    </w:p>
    <w:p w:rsidR="004D4060" w:rsidRDefault="004D4060" w:rsidP="004D4060">
      <w:pPr>
        <w:jc w:val="center"/>
        <w:rPr>
          <w:b/>
          <w:sz w:val="28"/>
          <w:szCs w:val="28"/>
        </w:rPr>
      </w:pPr>
    </w:p>
    <w:p w:rsidR="004D4060" w:rsidRDefault="004D4060" w:rsidP="004D4060">
      <w:pPr>
        <w:jc w:val="center"/>
        <w:rPr>
          <w:b/>
          <w:sz w:val="28"/>
          <w:szCs w:val="28"/>
        </w:rPr>
      </w:pPr>
    </w:p>
    <w:p w:rsidR="00DA1126" w:rsidRPr="004D4060" w:rsidRDefault="004D4060" w:rsidP="004D4060">
      <w:pPr>
        <w:jc w:val="center"/>
        <w:rPr>
          <w:b/>
          <w:sz w:val="32"/>
          <w:szCs w:val="32"/>
        </w:rPr>
      </w:pPr>
      <w:r w:rsidRPr="004D4060">
        <w:rPr>
          <w:b/>
          <w:sz w:val="32"/>
          <w:szCs w:val="32"/>
        </w:rPr>
        <w:t>T</w:t>
      </w:r>
      <w:r w:rsidR="001A4E8B" w:rsidRPr="004D4060">
        <w:rPr>
          <w:b/>
          <w:sz w:val="32"/>
          <w:szCs w:val="32"/>
        </w:rPr>
        <w:t xml:space="preserve">rust-Based Relationships and </w:t>
      </w:r>
      <w:r w:rsidR="00367B4C" w:rsidRPr="004D4060">
        <w:rPr>
          <w:b/>
          <w:sz w:val="32"/>
          <w:szCs w:val="32"/>
        </w:rPr>
        <w:t>Becoming the Customer of Choice</w:t>
      </w: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pPr>
        <w:rPr>
          <w:sz w:val="24"/>
          <w:szCs w:val="24"/>
        </w:rPr>
      </w:pPr>
    </w:p>
    <w:p w:rsidR="004D4060" w:rsidRDefault="004D4060" w:rsidP="004D4060">
      <w:pPr>
        <w:jc w:val="center"/>
        <w:rPr>
          <w:sz w:val="24"/>
          <w:szCs w:val="24"/>
        </w:rPr>
      </w:pPr>
      <w:r w:rsidRPr="004526BD">
        <w:rPr>
          <w:b/>
          <w:sz w:val="24"/>
          <w:szCs w:val="24"/>
        </w:rPr>
        <w:t>Robert J. Trent, Ph.D</w:t>
      </w:r>
      <w:proofErr w:type="gramStart"/>
      <w:r w:rsidRPr="004526BD">
        <w:rPr>
          <w:b/>
          <w:sz w:val="24"/>
          <w:szCs w:val="24"/>
        </w:rPr>
        <w:t>.</w:t>
      </w:r>
      <w:proofErr w:type="gramEnd"/>
      <w:r w:rsidRPr="004526BD">
        <w:rPr>
          <w:b/>
          <w:sz w:val="24"/>
          <w:szCs w:val="24"/>
        </w:rPr>
        <w:br/>
      </w:r>
      <w:r>
        <w:rPr>
          <w:sz w:val="24"/>
          <w:szCs w:val="24"/>
        </w:rPr>
        <w:t>Professor of Management</w:t>
      </w:r>
      <w:r>
        <w:rPr>
          <w:sz w:val="24"/>
          <w:szCs w:val="24"/>
        </w:rPr>
        <w:br/>
        <w:t>Lehigh University</w:t>
      </w:r>
      <w:r>
        <w:rPr>
          <w:sz w:val="24"/>
          <w:szCs w:val="24"/>
        </w:rPr>
        <w:br/>
        <w:t>621 Taylor Street</w:t>
      </w:r>
      <w:r>
        <w:rPr>
          <w:sz w:val="24"/>
          <w:szCs w:val="24"/>
        </w:rPr>
        <w:br/>
        <w:t>Bethlehem, PA 18015 USA</w:t>
      </w:r>
      <w:r>
        <w:rPr>
          <w:sz w:val="24"/>
          <w:szCs w:val="24"/>
        </w:rPr>
        <w:br/>
        <w:t>Phone: 610-758-4952</w:t>
      </w:r>
      <w:r w:rsidR="003D796B">
        <w:rPr>
          <w:sz w:val="24"/>
          <w:szCs w:val="24"/>
        </w:rPr>
        <w:br/>
        <w:t>Fax: 610-758-6941</w:t>
      </w:r>
      <w:r>
        <w:rPr>
          <w:sz w:val="24"/>
          <w:szCs w:val="24"/>
        </w:rPr>
        <w:br/>
        <w:t>rjt2@lehigh.edu</w:t>
      </w:r>
    </w:p>
    <w:p w:rsidR="004526BD" w:rsidRDefault="004526BD">
      <w:pPr>
        <w:rPr>
          <w:sz w:val="24"/>
          <w:szCs w:val="24"/>
        </w:rPr>
      </w:pPr>
      <w:r>
        <w:rPr>
          <w:sz w:val="24"/>
          <w:szCs w:val="24"/>
        </w:rPr>
        <w:br w:type="page"/>
      </w:r>
    </w:p>
    <w:p w:rsidR="005B0F6B" w:rsidRPr="009A7F75" w:rsidRDefault="00AD45AE" w:rsidP="00C35F52">
      <w:pPr>
        <w:spacing w:before="100" w:beforeAutospacing="1" w:after="100" w:afterAutospacing="1" w:line="240" w:lineRule="auto"/>
        <w:ind w:firstLine="720"/>
        <w:rPr>
          <w:sz w:val="24"/>
          <w:szCs w:val="24"/>
        </w:rPr>
      </w:pPr>
      <w:r>
        <w:rPr>
          <w:sz w:val="24"/>
          <w:szCs w:val="24"/>
        </w:rPr>
        <w:lastRenderedPageBreak/>
        <w:t>O</w:t>
      </w:r>
      <w:r w:rsidR="005B0F6B">
        <w:rPr>
          <w:rFonts w:eastAsia="Times New Roman" w:cs="Times New Roman"/>
          <w:sz w:val="24"/>
          <w:szCs w:val="24"/>
        </w:rPr>
        <w:t xml:space="preserve">ver the last 30 years </w:t>
      </w:r>
      <w:r w:rsidR="005B0F6B" w:rsidRPr="009A7F75">
        <w:rPr>
          <w:sz w:val="24"/>
          <w:szCs w:val="24"/>
        </w:rPr>
        <w:t xml:space="preserve">large North American and European multinational corporations have </w:t>
      </w:r>
      <w:r w:rsidR="005B0F6B">
        <w:rPr>
          <w:sz w:val="24"/>
          <w:szCs w:val="24"/>
        </w:rPr>
        <w:t>enjoyed</w:t>
      </w:r>
      <w:r w:rsidR="005B0F6B" w:rsidRPr="009A7F75">
        <w:rPr>
          <w:sz w:val="24"/>
          <w:szCs w:val="24"/>
        </w:rPr>
        <w:t xml:space="preserve"> one of the strongest periods of prosperity</w:t>
      </w:r>
      <w:r w:rsidR="005B0F6B">
        <w:rPr>
          <w:sz w:val="24"/>
          <w:szCs w:val="24"/>
        </w:rPr>
        <w:t xml:space="preserve"> in </w:t>
      </w:r>
      <w:r w:rsidR="00BA58CC">
        <w:rPr>
          <w:sz w:val="24"/>
          <w:szCs w:val="24"/>
        </w:rPr>
        <w:t xml:space="preserve">modern </w:t>
      </w:r>
      <w:r w:rsidR="005B0F6B">
        <w:rPr>
          <w:sz w:val="24"/>
          <w:szCs w:val="24"/>
        </w:rPr>
        <w:t>economic history</w:t>
      </w:r>
      <w:r w:rsidR="006631D0">
        <w:rPr>
          <w:sz w:val="24"/>
          <w:szCs w:val="24"/>
        </w:rPr>
        <w:t xml:space="preserve"> (</w:t>
      </w:r>
      <w:hyperlink r:id="rId9" w:history="1">
        <w:r w:rsidR="006631D0" w:rsidRPr="009A7F75">
          <w:rPr>
            <w:rFonts w:eastAsia="Times New Roman" w:cs="Times New Roman"/>
            <w:sz w:val="24"/>
            <w:szCs w:val="24"/>
          </w:rPr>
          <w:t>Dobbs</w:t>
        </w:r>
      </w:hyperlink>
      <w:r w:rsidR="006631D0" w:rsidRPr="009A7F75">
        <w:rPr>
          <w:rFonts w:eastAsia="Times New Roman" w:cs="Times New Roman"/>
          <w:sz w:val="24"/>
          <w:szCs w:val="24"/>
        </w:rPr>
        <w:t xml:space="preserve">, </w:t>
      </w:r>
      <w:proofErr w:type="spellStart"/>
      <w:r w:rsidR="006631D0" w:rsidRPr="009A7F75">
        <w:rPr>
          <w:rFonts w:eastAsia="Times New Roman" w:cs="Times New Roman"/>
          <w:sz w:val="24"/>
          <w:szCs w:val="24"/>
        </w:rPr>
        <w:t>Koller</w:t>
      </w:r>
      <w:proofErr w:type="spellEnd"/>
      <w:r w:rsidR="006631D0" w:rsidRPr="009A7F75">
        <w:rPr>
          <w:rFonts w:eastAsia="Times New Roman" w:cs="Times New Roman"/>
          <w:sz w:val="24"/>
          <w:szCs w:val="24"/>
        </w:rPr>
        <w:t xml:space="preserve">, and </w:t>
      </w:r>
      <w:hyperlink r:id="rId10" w:history="1">
        <w:proofErr w:type="spellStart"/>
        <w:r w:rsidR="006631D0" w:rsidRPr="009A7F75">
          <w:rPr>
            <w:rFonts w:eastAsia="Times New Roman" w:cs="Times New Roman"/>
            <w:sz w:val="24"/>
            <w:szCs w:val="24"/>
          </w:rPr>
          <w:t>Ramaswamy</w:t>
        </w:r>
        <w:proofErr w:type="spellEnd"/>
      </w:hyperlink>
      <w:r w:rsidR="00F664D2">
        <w:rPr>
          <w:rFonts w:eastAsia="Times New Roman" w:cs="Times New Roman"/>
          <w:sz w:val="24"/>
          <w:szCs w:val="24"/>
        </w:rPr>
        <w:t>,</w:t>
      </w:r>
      <w:r w:rsidR="006631D0" w:rsidRPr="009A7F75">
        <w:rPr>
          <w:rFonts w:eastAsia="Times New Roman" w:cs="Times New Roman"/>
          <w:sz w:val="24"/>
          <w:szCs w:val="24"/>
        </w:rPr>
        <w:t xml:space="preserve"> 2015)</w:t>
      </w:r>
      <w:r w:rsidR="005B0F6B">
        <w:rPr>
          <w:sz w:val="24"/>
          <w:szCs w:val="24"/>
        </w:rPr>
        <w:t xml:space="preserve">.  From </w:t>
      </w:r>
      <w:r w:rsidR="005B0F6B" w:rsidRPr="009A7F75">
        <w:rPr>
          <w:sz w:val="24"/>
          <w:szCs w:val="24"/>
        </w:rPr>
        <w:t xml:space="preserve">1980 to 2013 after-tax operating profits </w:t>
      </w:r>
      <w:r w:rsidR="00F16C11">
        <w:rPr>
          <w:sz w:val="24"/>
          <w:szCs w:val="24"/>
        </w:rPr>
        <w:t xml:space="preserve">for larger firms </w:t>
      </w:r>
      <w:r w:rsidR="005B0F6B" w:rsidRPr="009A7F75">
        <w:rPr>
          <w:sz w:val="24"/>
          <w:szCs w:val="24"/>
        </w:rPr>
        <w:t>grew 30% faster than global GDP</w:t>
      </w:r>
      <w:r w:rsidR="005B0F6B">
        <w:rPr>
          <w:sz w:val="24"/>
          <w:szCs w:val="24"/>
        </w:rPr>
        <w:t xml:space="preserve"> and </w:t>
      </w:r>
      <w:r w:rsidR="005B0F6B" w:rsidRPr="009A7F75">
        <w:rPr>
          <w:sz w:val="24"/>
          <w:szCs w:val="24"/>
        </w:rPr>
        <w:t>corporate net income grew 50% faster than global GDP</w:t>
      </w:r>
      <w:r w:rsidR="005B0F6B">
        <w:rPr>
          <w:sz w:val="24"/>
          <w:szCs w:val="24"/>
        </w:rPr>
        <w:t xml:space="preserve">.  </w:t>
      </w:r>
      <w:r w:rsidR="00683B7D">
        <w:rPr>
          <w:sz w:val="24"/>
          <w:szCs w:val="24"/>
        </w:rPr>
        <w:t>Furthermore, l</w:t>
      </w:r>
      <w:r w:rsidR="00031FFB">
        <w:rPr>
          <w:sz w:val="24"/>
          <w:szCs w:val="24"/>
        </w:rPr>
        <w:t xml:space="preserve">arge </w:t>
      </w:r>
      <w:r w:rsidR="005B0F6B">
        <w:rPr>
          <w:sz w:val="24"/>
          <w:szCs w:val="24"/>
        </w:rPr>
        <w:t>N</w:t>
      </w:r>
      <w:r w:rsidR="005B0F6B" w:rsidRPr="009A7F75">
        <w:rPr>
          <w:sz w:val="24"/>
          <w:szCs w:val="24"/>
        </w:rPr>
        <w:t>orth American and Western European companies capture</w:t>
      </w:r>
      <w:r w:rsidR="00775D30">
        <w:rPr>
          <w:sz w:val="24"/>
          <w:szCs w:val="24"/>
        </w:rPr>
        <w:t>d</w:t>
      </w:r>
      <w:r w:rsidR="005B0F6B" w:rsidRPr="009A7F75">
        <w:rPr>
          <w:sz w:val="24"/>
          <w:szCs w:val="24"/>
        </w:rPr>
        <w:t xml:space="preserve"> more than half of </w:t>
      </w:r>
      <w:r w:rsidR="007B53FB">
        <w:rPr>
          <w:sz w:val="24"/>
          <w:szCs w:val="24"/>
        </w:rPr>
        <w:t xml:space="preserve">all </w:t>
      </w:r>
      <w:r w:rsidR="005B0F6B" w:rsidRPr="009A7F75">
        <w:rPr>
          <w:sz w:val="24"/>
          <w:szCs w:val="24"/>
        </w:rPr>
        <w:t xml:space="preserve">global profits. </w:t>
      </w:r>
    </w:p>
    <w:p w:rsidR="006F44D2" w:rsidRDefault="005B0F6B" w:rsidP="00C35F52">
      <w:pPr>
        <w:spacing w:line="240" w:lineRule="auto"/>
        <w:ind w:firstLine="720"/>
        <w:rPr>
          <w:sz w:val="24"/>
          <w:szCs w:val="24"/>
        </w:rPr>
      </w:pPr>
      <w:r w:rsidRPr="009A7F75">
        <w:rPr>
          <w:sz w:val="24"/>
          <w:szCs w:val="24"/>
        </w:rPr>
        <w:t xml:space="preserve">While </w:t>
      </w:r>
      <w:r w:rsidR="00EE5DCE">
        <w:rPr>
          <w:sz w:val="24"/>
          <w:szCs w:val="24"/>
        </w:rPr>
        <w:t>the</w:t>
      </w:r>
      <w:r w:rsidR="006631D0">
        <w:rPr>
          <w:sz w:val="24"/>
          <w:szCs w:val="24"/>
        </w:rPr>
        <w:t xml:space="preserve"> </w:t>
      </w:r>
      <w:r w:rsidR="00740548">
        <w:rPr>
          <w:sz w:val="24"/>
          <w:szCs w:val="24"/>
        </w:rPr>
        <w:t xml:space="preserve">last 30 years </w:t>
      </w:r>
      <w:r w:rsidRPr="009A7F75">
        <w:rPr>
          <w:sz w:val="24"/>
          <w:szCs w:val="24"/>
        </w:rPr>
        <w:t>ha</w:t>
      </w:r>
      <w:r w:rsidR="00476B8F">
        <w:rPr>
          <w:sz w:val="24"/>
          <w:szCs w:val="24"/>
        </w:rPr>
        <w:t>s</w:t>
      </w:r>
      <w:r w:rsidR="0050537A">
        <w:rPr>
          <w:sz w:val="24"/>
          <w:szCs w:val="24"/>
        </w:rPr>
        <w:t xml:space="preserve"> </w:t>
      </w:r>
      <w:r w:rsidRPr="009A7F75">
        <w:rPr>
          <w:sz w:val="24"/>
          <w:szCs w:val="24"/>
        </w:rPr>
        <w:t xml:space="preserve">been </w:t>
      </w:r>
      <w:r w:rsidR="0050537A">
        <w:rPr>
          <w:sz w:val="24"/>
          <w:szCs w:val="24"/>
        </w:rPr>
        <w:t xml:space="preserve">a </w:t>
      </w:r>
      <w:r w:rsidRPr="009A7F75">
        <w:rPr>
          <w:sz w:val="24"/>
          <w:szCs w:val="24"/>
        </w:rPr>
        <w:t>remarkable</w:t>
      </w:r>
      <w:r w:rsidR="0050537A">
        <w:rPr>
          <w:sz w:val="24"/>
          <w:szCs w:val="24"/>
        </w:rPr>
        <w:t xml:space="preserve"> era</w:t>
      </w:r>
      <w:r w:rsidRPr="009A7F75">
        <w:rPr>
          <w:sz w:val="24"/>
          <w:szCs w:val="24"/>
        </w:rPr>
        <w:t xml:space="preserve">, </w:t>
      </w:r>
      <w:r>
        <w:rPr>
          <w:sz w:val="24"/>
          <w:szCs w:val="24"/>
        </w:rPr>
        <w:t xml:space="preserve">it is also an era that </w:t>
      </w:r>
      <w:r w:rsidR="00051562">
        <w:rPr>
          <w:sz w:val="24"/>
          <w:szCs w:val="24"/>
        </w:rPr>
        <w:t>appears to be</w:t>
      </w:r>
      <w:r w:rsidR="005D58A0">
        <w:rPr>
          <w:sz w:val="24"/>
          <w:szCs w:val="24"/>
        </w:rPr>
        <w:t xml:space="preserve"> </w:t>
      </w:r>
      <w:r w:rsidR="00051562">
        <w:rPr>
          <w:sz w:val="24"/>
          <w:szCs w:val="24"/>
        </w:rPr>
        <w:t>ending.</w:t>
      </w:r>
      <w:r w:rsidRPr="009A7F75">
        <w:rPr>
          <w:sz w:val="24"/>
          <w:szCs w:val="24"/>
        </w:rPr>
        <w:t xml:space="preserve"> </w:t>
      </w:r>
      <w:r>
        <w:rPr>
          <w:sz w:val="24"/>
          <w:szCs w:val="24"/>
        </w:rPr>
        <w:t xml:space="preserve"> </w:t>
      </w:r>
      <w:r w:rsidR="00194B02">
        <w:rPr>
          <w:sz w:val="24"/>
          <w:szCs w:val="24"/>
        </w:rPr>
        <w:t>N</w:t>
      </w:r>
      <w:r w:rsidRPr="009A7F75">
        <w:rPr>
          <w:sz w:val="24"/>
          <w:szCs w:val="24"/>
        </w:rPr>
        <w:t>ew rivals</w:t>
      </w:r>
      <w:r w:rsidR="00456007">
        <w:rPr>
          <w:sz w:val="24"/>
          <w:szCs w:val="24"/>
        </w:rPr>
        <w:t xml:space="preserve">, including technology disruptors and </w:t>
      </w:r>
      <w:r w:rsidR="00C0028F">
        <w:rPr>
          <w:sz w:val="24"/>
          <w:szCs w:val="24"/>
        </w:rPr>
        <w:t>non-governmental f</w:t>
      </w:r>
      <w:r w:rsidR="00E50D6A">
        <w:rPr>
          <w:sz w:val="24"/>
          <w:szCs w:val="24"/>
        </w:rPr>
        <w:t xml:space="preserve">irms in </w:t>
      </w:r>
      <w:r w:rsidR="00EE5DCE">
        <w:rPr>
          <w:sz w:val="24"/>
          <w:szCs w:val="24"/>
        </w:rPr>
        <w:t>em</w:t>
      </w:r>
      <w:r w:rsidR="00456007">
        <w:rPr>
          <w:sz w:val="24"/>
          <w:szCs w:val="24"/>
        </w:rPr>
        <w:t>erging market</w:t>
      </w:r>
      <w:r w:rsidR="00E50D6A">
        <w:rPr>
          <w:sz w:val="24"/>
          <w:szCs w:val="24"/>
        </w:rPr>
        <w:t>s</w:t>
      </w:r>
      <w:r w:rsidRPr="009A7F75">
        <w:rPr>
          <w:sz w:val="24"/>
          <w:szCs w:val="24"/>
        </w:rPr>
        <w:t xml:space="preserve"> are putting </w:t>
      </w:r>
      <w:r>
        <w:rPr>
          <w:sz w:val="24"/>
          <w:szCs w:val="24"/>
        </w:rPr>
        <w:t xml:space="preserve">established </w:t>
      </w:r>
      <w:r w:rsidRPr="009A7F75">
        <w:rPr>
          <w:sz w:val="24"/>
          <w:szCs w:val="24"/>
        </w:rPr>
        <w:t>incumbents on notice</w:t>
      </w:r>
      <w:r w:rsidR="00AD45AE">
        <w:rPr>
          <w:sz w:val="24"/>
          <w:szCs w:val="24"/>
        </w:rPr>
        <w:t xml:space="preserve"> (</w:t>
      </w:r>
      <w:hyperlink r:id="rId11" w:history="1">
        <w:r w:rsidR="00AD45AE" w:rsidRPr="009A7F75">
          <w:rPr>
            <w:rFonts w:eastAsia="Times New Roman" w:cs="Times New Roman"/>
            <w:sz w:val="24"/>
            <w:szCs w:val="24"/>
          </w:rPr>
          <w:t>Dobbs</w:t>
        </w:r>
      </w:hyperlink>
      <w:r w:rsidR="00AD45AE" w:rsidRPr="009A7F75">
        <w:rPr>
          <w:rFonts w:eastAsia="Times New Roman" w:cs="Times New Roman"/>
          <w:sz w:val="24"/>
          <w:szCs w:val="24"/>
        </w:rPr>
        <w:t xml:space="preserve">, </w:t>
      </w:r>
      <w:proofErr w:type="spellStart"/>
      <w:r w:rsidR="00AD45AE" w:rsidRPr="009A7F75">
        <w:rPr>
          <w:rFonts w:eastAsia="Times New Roman" w:cs="Times New Roman"/>
          <w:sz w:val="24"/>
          <w:szCs w:val="24"/>
        </w:rPr>
        <w:t>Koller</w:t>
      </w:r>
      <w:proofErr w:type="spellEnd"/>
      <w:r w:rsidR="00AD45AE" w:rsidRPr="009A7F75">
        <w:rPr>
          <w:rFonts w:eastAsia="Times New Roman" w:cs="Times New Roman"/>
          <w:sz w:val="24"/>
          <w:szCs w:val="24"/>
        </w:rPr>
        <w:t xml:space="preserve">, and </w:t>
      </w:r>
      <w:hyperlink r:id="rId12" w:history="1">
        <w:proofErr w:type="spellStart"/>
        <w:r w:rsidR="00AD45AE" w:rsidRPr="009A7F75">
          <w:rPr>
            <w:rFonts w:eastAsia="Times New Roman" w:cs="Times New Roman"/>
            <w:sz w:val="24"/>
            <w:szCs w:val="24"/>
          </w:rPr>
          <w:t>Ramaswamy</w:t>
        </w:r>
        <w:proofErr w:type="spellEnd"/>
      </w:hyperlink>
      <w:r w:rsidR="0025014F">
        <w:rPr>
          <w:rFonts w:eastAsia="Times New Roman" w:cs="Times New Roman"/>
          <w:sz w:val="24"/>
          <w:szCs w:val="24"/>
        </w:rPr>
        <w:t>,</w:t>
      </w:r>
      <w:r w:rsidR="00EF4DC1">
        <w:rPr>
          <w:rFonts w:eastAsia="Times New Roman" w:cs="Times New Roman"/>
          <w:sz w:val="24"/>
          <w:szCs w:val="24"/>
        </w:rPr>
        <w:t xml:space="preserve"> </w:t>
      </w:r>
      <w:r w:rsidR="0025014F">
        <w:rPr>
          <w:rFonts w:eastAsia="Times New Roman" w:cs="Times New Roman"/>
          <w:sz w:val="24"/>
          <w:szCs w:val="24"/>
        </w:rPr>
        <w:t>2015</w:t>
      </w:r>
      <w:r w:rsidR="00AD45AE">
        <w:rPr>
          <w:rFonts w:eastAsia="Times New Roman" w:cs="Times New Roman"/>
          <w:sz w:val="24"/>
          <w:szCs w:val="24"/>
        </w:rPr>
        <w:t>)</w:t>
      </w:r>
      <w:r w:rsidRPr="009A7F75">
        <w:rPr>
          <w:sz w:val="24"/>
          <w:szCs w:val="24"/>
        </w:rPr>
        <w:t xml:space="preserve">. </w:t>
      </w:r>
      <w:r>
        <w:rPr>
          <w:sz w:val="24"/>
          <w:szCs w:val="24"/>
        </w:rPr>
        <w:t xml:space="preserve"> </w:t>
      </w:r>
      <w:r w:rsidRPr="009A7F75">
        <w:rPr>
          <w:sz w:val="24"/>
          <w:szCs w:val="24"/>
        </w:rPr>
        <w:t>Th</w:t>
      </w:r>
      <w:r>
        <w:rPr>
          <w:sz w:val="24"/>
          <w:szCs w:val="24"/>
        </w:rPr>
        <w:t>ese new</w:t>
      </w:r>
      <w:r w:rsidRPr="009A7F75">
        <w:rPr>
          <w:sz w:val="24"/>
          <w:szCs w:val="24"/>
        </w:rPr>
        <w:t xml:space="preserve"> </w:t>
      </w:r>
      <w:r w:rsidR="00194B02">
        <w:rPr>
          <w:sz w:val="24"/>
          <w:szCs w:val="24"/>
        </w:rPr>
        <w:t>entrants</w:t>
      </w:r>
      <w:r w:rsidRPr="009A7F75">
        <w:rPr>
          <w:sz w:val="24"/>
          <w:szCs w:val="24"/>
        </w:rPr>
        <w:t xml:space="preserve"> often play by different rules and </w:t>
      </w:r>
      <w:r>
        <w:rPr>
          <w:sz w:val="24"/>
          <w:szCs w:val="24"/>
        </w:rPr>
        <w:t>demonstrate</w:t>
      </w:r>
      <w:r w:rsidRPr="009A7F75">
        <w:rPr>
          <w:sz w:val="24"/>
          <w:szCs w:val="24"/>
        </w:rPr>
        <w:t xml:space="preserve"> </w:t>
      </w:r>
      <w:r w:rsidR="00E56615">
        <w:rPr>
          <w:sz w:val="24"/>
          <w:szCs w:val="24"/>
        </w:rPr>
        <w:t xml:space="preserve">an </w:t>
      </w:r>
      <w:r>
        <w:rPr>
          <w:sz w:val="24"/>
          <w:szCs w:val="24"/>
        </w:rPr>
        <w:t>a</w:t>
      </w:r>
      <w:r w:rsidRPr="009A7F75">
        <w:rPr>
          <w:sz w:val="24"/>
          <w:szCs w:val="24"/>
        </w:rPr>
        <w:t xml:space="preserve">gility and aggressiveness that many larger Western companies </w:t>
      </w:r>
      <w:r w:rsidR="00EE5DCE">
        <w:rPr>
          <w:sz w:val="24"/>
          <w:szCs w:val="24"/>
        </w:rPr>
        <w:t xml:space="preserve">will </w:t>
      </w:r>
      <w:r w:rsidRPr="009A7F75">
        <w:rPr>
          <w:sz w:val="24"/>
          <w:szCs w:val="24"/>
        </w:rPr>
        <w:t xml:space="preserve">struggle to match. </w:t>
      </w:r>
      <w:r>
        <w:rPr>
          <w:sz w:val="24"/>
          <w:szCs w:val="24"/>
        </w:rPr>
        <w:t xml:space="preserve"> </w:t>
      </w:r>
      <w:r w:rsidR="00846B3F">
        <w:rPr>
          <w:sz w:val="24"/>
          <w:szCs w:val="24"/>
        </w:rPr>
        <w:t xml:space="preserve">At </w:t>
      </w:r>
      <w:r w:rsidR="006521CB">
        <w:rPr>
          <w:sz w:val="24"/>
          <w:szCs w:val="24"/>
        </w:rPr>
        <w:t>a</w:t>
      </w:r>
      <w:r w:rsidR="00846B3F">
        <w:rPr>
          <w:sz w:val="24"/>
          <w:szCs w:val="24"/>
        </w:rPr>
        <w:t xml:space="preserve"> minimum </w:t>
      </w:r>
      <w:r w:rsidR="00B35223">
        <w:rPr>
          <w:sz w:val="24"/>
          <w:szCs w:val="24"/>
        </w:rPr>
        <w:t xml:space="preserve">they represent </w:t>
      </w:r>
      <w:r w:rsidR="00724788">
        <w:rPr>
          <w:sz w:val="24"/>
          <w:szCs w:val="24"/>
        </w:rPr>
        <w:t xml:space="preserve">a </w:t>
      </w:r>
      <w:r w:rsidR="00B35223">
        <w:rPr>
          <w:sz w:val="24"/>
          <w:szCs w:val="24"/>
        </w:rPr>
        <w:t xml:space="preserve">new </w:t>
      </w:r>
      <w:r w:rsidR="00194B02">
        <w:rPr>
          <w:sz w:val="24"/>
          <w:szCs w:val="24"/>
        </w:rPr>
        <w:t xml:space="preserve">and troubling </w:t>
      </w:r>
      <w:r w:rsidR="00724788">
        <w:rPr>
          <w:sz w:val="24"/>
          <w:szCs w:val="24"/>
        </w:rPr>
        <w:t xml:space="preserve">source of </w:t>
      </w:r>
      <w:r w:rsidR="00B35223">
        <w:rPr>
          <w:sz w:val="24"/>
          <w:szCs w:val="24"/>
        </w:rPr>
        <w:t>competition.</w:t>
      </w:r>
      <w:r w:rsidR="00821575">
        <w:rPr>
          <w:sz w:val="24"/>
          <w:szCs w:val="24"/>
        </w:rPr>
        <w:t xml:space="preserve">  </w:t>
      </w:r>
    </w:p>
    <w:p w:rsidR="005B0F6B" w:rsidRPr="009A7F75" w:rsidRDefault="005B0F6B" w:rsidP="00C35F52">
      <w:pPr>
        <w:spacing w:line="240" w:lineRule="auto"/>
        <w:ind w:firstLine="720"/>
        <w:rPr>
          <w:sz w:val="24"/>
          <w:szCs w:val="24"/>
        </w:rPr>
      </w:pPr>
      <w:r>
        <w:rPr>
          <w:sz w:val="24"/>
          <w:szCs w:val="24"/>
        </w:rPr>
        <w:t xml:space="preserve">As companies search for </w:t>
      </w:r>
      <w:r w:rsidR="00733C82">
        <w:rPr>
          <w:sz w:val="24"/>
          <w:szCs w:val="24"/>
        </w:rPr>
        <w:t>ways to grow</w:t>
      </w:r>
      <w:r w:rsidR="00336014">
        <w:rPr>
          <w:sz w:val="24"/>
          <w:szCs w:val="24"/>
        </w:rPr>
        <w:t xml:space="preserve"> </w:t>
      </w:r>
      <w:r w:rsidR="002B464C">
        <w:rPr>
          <w:sz w:val="24"/>
          <w:szCs w:val="24"/>
        </w:rPr>
        <w:t xml:space="preserve">they </w:t>
      </w:r>
      <w:r>
        <w:rPr>
          <w:sz w:val="24"/>
          <w:szCs w:val="24"/>
        </w:rPr>
        <w:t xml:space="preserve">cannot ignore what is </w:t>
      </w:r>
      <w:r w:rsidR="005D28CA">
        <w:rPr>
          <w:sz w:val="24"/>
          <w:szCs w:val="24"/>
        </w:rPr>
        <w:t>largely</w:t>
      </w:r>
      <w:r>
        <w:rPr>
          <w:sz w:val="24"/>
          <w:szCs w:val="24"/>
        </w:rPr>
        <w:t xml:space="preserve"> </w:t>
      </w:r>
      <w:r w:rsidR="00D01EE9">
        <w:rPr>
          <w:sz w:val="24"/>
          <w:szCs w:val="24"/>
        </w:rPr>
        <w:t>a</w:t>
      </w:r>
      <w:r w:rsidR="003A104F">
        <w:rPr>
          <w:sz w:val="24"/>
          <w:szCs w:val="24"/>
        </w:rPr>
        <w:t>n</w:t>
      </w:r>
      <w:r w:rsidR="00D01EE9">
        <w:rPr>
          <w:sz w:val="24"/>
          <w:szCs w:val="24"/>
        </w:rPr>
        <w:t xml:space="preserve"> </w:t>
      </w:r>
      <w:r w:rsidR="003A104F">
        <w:rPr>
          <w:sz w:val="24"/>
          <w:szCs w:val="24"/>
        </w:rPr>
        <w:t>un</w:t>
      </w:r>
      <w:r w:rsidR="006521CB">
        <w:rPr>
          <w:sz w:val="24"/>
          <w:szCs w:val="24"/>
        </w:rPr>
        <w:t xml:space="preserve">tapped </w:t>
      </w:r>
      <w:r w:rsidR="00733C82">
        <w:rPr>
          <w:sz w:val="24"/>
          <w:szCs w:val="24"/>
        </w:rPr>
        <w:t>opportunity</w:t>
      </w:r>
      <w:r w:rsidR="00194B02">
        <w:rPr>
          <w:sz w:val="24"/>
          <w:szCs w:val="24"/>
        </w:rPr>
        <w:t xml:space="preserve">: </w:t>
      </w:r>
      <w:r w:rsidR="00733C82">
        <w:rPr>
          <w:sz w:val="24"/>
          <w:szCs w:val="24"/>
        </w:rPr>
        <w:t>the receipt of</w:t>
      </w:r>
      <w:r w:rsidR="00801AC9">
        <w:rPr>
          <w:sz w:val="24"/>
          <w:szCs w:val="24"/>
        </w:rPr>
        <w:t xml:space="preserve"> </w:t>
      </w:r>
      <w:r>
        <w:rPr>
          <w:sz w:val="24"/>
          <w:szCs w:val="24"/>
        </w:rPr>
        <w:t>preferential treatment from suppliers</w:t>
      </w:r>
      <w:r w:rsidR="00BF0867">
        <w:rPr>
          <w:sz w:val="24"/>
          <w:szCs w:val="24"/>
        </w:rPr>
        <w:t xml:space="preserve">.  Oftentimes, this treatment </w:t>
      </w:r>
      <w:r w:rsidR="006521CB">
        <w:rPr>
          <w:sz w:val="24"/>
          <w:szCs w:val="24"/>
        </w:rPr>
        <w:t>is specific and not available to other firms</w:t>
      </w:r>
      <w:r w:rsidR="00AA1897">
        <w:rPr>
          <w:sz w:val="24"/>
          <w:szCs w:val="24"/>
        </w:rPr>
        <w:t>, particularly competitors</w:t>
      </w:r>
      <w:r>
        <w:rPr>
          <w:sz w:val="24"/>
          <w:szCs w:val="24"/>
        </w:rPr>
        <w:t xml:space="preserve">.  </w:t>
      </w:r>
      <w:r w:rsidR="00D01EE9">
        <w:rPr>
          <w:sz w:val="24"/>
          <w:szCs w:val="24"/>
        </w:rPr>
        <w:t>Make no mistake, p</w:t>
      </w:r>
      <w:r w:rsidR="006B7E8A">
        <w:rPr>
          <w:sz w:val="24"/>
          <w:szCs w:val="24"/>
        </w:rPr>
        <w:t>referential treatment</w:t>
      </w:r>
      <w:r w:rsidR="00051562">
        <w:rPr>
          <w:sz w:val="24"/>
          <w:szCs w:val="24"/>
        </w:rPr>
        <w:t xml:space="preserve"> </w:t>
      </w:r>
      <w:r w:rsidR="00247785">
        <w:rPr>
          <w:sz w:val="24"/>
          <w:szCs w:val="24"/>
        </w:rPr>
        <w:t xml:space="preserve">is </w:t>
      </w:r>
      <w:r>
        <w:rPr>
          <w:sz w:val="24"/>
          <w:szCs w:val="24"/>
        </w:rPr>
        <w:t xml:space="preserve">earned </w:t>
      </w:r>
      <w:r w:rsidR="00D01EE9">
        <w:rPr>
          <w:sz w:val="24"/>
          <w:szCs w:val="24"/>
        </w:rPr>
        <w:t>rather than</w:t>
      </w:r>
      <w:r>
        <w:rPr>
          <w:sz w:val="24"/>
          <w:szCs w:val="24"/>
        </w:rPr>
        <w:t xml:space="preserve"> given.  How an industrial customer </w:t>
      </w:r>
      <w:r w:rsidR="003A104F">
        <w:rPr>
          <w:sz w:val="24"/>
          <w:szCs w:val="24"/>
        </w:rPr>
        <w:t>engages</w:t>
      </w:r>
      <w:r>
        <w:rPr>
          <w:sz w:val="24"/>
          <w:szCs w:val="24"/>
        </w:rPr>
        <w:t xml:space="preserve"> </w:t>
      </w:r>
      <w:r w:rsidR="00297340">
        <w:rPr>
          <w:sz w:val="24"/>
          <w:szCs w:val="24"/>
        </w:rPr>
        <w:t xml:space="preserve">with </w:t>
      </w:r>
      <w:r>
        <w:rPr>
          <w:sz w:val="24"/>
          <w:szCs w:val="24"/>
        </w:rPr>
        <w:t>its suppliers can mean the difference between receiving</w:t>
      </w:r>
      <w:r w:rsidR="00B65E1B">
        <w:rPr>
          <w:sz w:val="24"/>
          <w:szCs w:val="24"/>
        </w:rPr>
        <w:t xml:space="preserve"> game-changing </w:t>
      </w:r>
      <w:r w:rsidR="006E408F">
        <w:rPr>
          <w:sz w:val="24"/>
          <w:szCs w:val="24"/>
        </w:rPr>
        <w:t>advantages</w:t>
      </w:r>
      <w:r w:rsidR="002030FB">
        <w:rPr>
          <w:sz w:val="24"/>
          <w:szCs w:val="24"/>
        </w:rPr>
        <w:t xml:space="preserve"> </w:t>
      </w:r>
      <w:r w:rsidR="002B464C">
        <w:rPr>
          <w:sz w:val="24"/>
          <w:szCs w:val="24"/>
        </w:rPr>
        <w:t>and</w:t>
      </w:r>
      <w:r>
        <w:rPr>
          <w:sz w:val="24"/>
          <w:szCs w:val="24"/>
        </w:rPr>
        <w:t xml:space="preserve"> watching </w:t>
      </w:r>
      <w:r w:rsidR="00DA6FDF">
        <w:rPr>
          <w:sz w:val="24"/>
          <w:szCs w:val="24"/>
        </w:rPr>
        <w:t xml:space="preserve">from the sidelines </w:t>
      </w:r>
      <w:r w:rsidR="002802AC">
        <w:rPr>
          <w:sz w:val="24"/>
          <w:szCs w:val="24"/>
        </w:rPr>
        <w:t>as</w:t>
      </w:r>
      <w:r w:rsidR="00DA6FDF">
        <w:rPr>
          <w:sz w:val="24"/>
          <w:szCs w:val="24"/>
        </w:rPr>
        <w:t xml:space="preserve"> </w:t>
      </w:r>
      <w:r>
        <w:rPr>
          <w:sz w:val="24"/>
          <w:szCs w:val="24"/>
        </w:rPr>
        <w:t>others prosper.</w:t>
      </w:r>
    </w:p>
    <w:p w:rsidR="00B1509D" w:rsidRDefault="00DA6FDF" w:rsidP="00C35F52">
      <w:pPr>
        <w:spacing w:line="240" w:lineRule="auto"/>
        <w:ind w:firstLine="720"/>
        <w:rPr>
          <w:sz w:val="24"/>
          <w:szCs w:val="24"/>
        </w:rPr>
      </w:pPr>
      <w:r>
        <w:rPr>
          <w:sz w:val="24"/>
          <w:szCs w:val="24"/>
        </w:rPr>
        <w:t>U</w:t>
      </w:r>
      <w:r w:rsidR="00887E5F">
        <w:rPr>
          <w:sz w:val="24"/>
          <w:szCs w:val="24"/>
        </w:rPr>
        <w:t>nderlying</w:t>
      </w:r>
      <w:r w:rsidR="00286111">
        <w:rPr>
          <w:sz w:val="24"/>
          <w:szCs w:val="24"/>
        </w:rPr>
        <w:t xml:space="preserve"> </w:t>
      </w:r>
      <w:r w:rsidR="008A49F6">
        <w:rPr>
          <w:sz w:val="24"/>
          <w:szCs w:val="24"/>
        </w:rPr>
        <w:t xml:space="preserve">the strength of </w:t>
      </w:r>
      <w:r w:rsidR="00D01EE9">
        <w:rPr>
          <w:sz w:val="24"/>
          <w:szCs w:val="24"/>
        </w:rPr>
        <w:t>all</w:t>
      </w:r>
      <w:r w:rsidR="005F709D">
        <w:rPr>
          <w:sz w:val="24"/>
          <w:szCs w:val="24"/>
        </w:rPr>
        <w:t xml:space="preserve"> relationship</w:t>
      </w:r>
      <w:r w:rsidR="002F747F">
        <w:rPr>
          <w:sz w:val="24"/>
          <w:szCs w:val="24"/>
        </w:rPr>
        <w:t>s</w:t>
      </w:r>
      <w:r w:rsidR="009B5280">
        <w:rPr>
          <w:sz w:val="24"/>
          <w:szCs w:val="24"/>
        </w:rPr>
        <w:t xml:space="preserve"> </w:t>
      </w:r>
      <w:r w:rsidR="00286111">
        <w:rPr>
          <w:sz w:val="24"/>
          <w:szCs w:val="24"/>
        </w:rPr>
        <w:t>is</w:t>
      </w:r>
      <w:r w:rsidR="005F709D">
        <w:rPr>
          <w:sz w:val="24"/>
          <w:szCs w:val="24"/>
        </w:rPr>
        <w:t xml:space="preserve"> </w:t>
      </w:r>
      <w:r w:rsidR="005B0F6B" w:rsidRPr="005B0F6B">
        <w:rPr>
          <w:sz w:val="24"/>
          <w:szCs w:val="24"/>
        </w:rPr>
        <w:t>trust</w:t>
      </w:r>
      <w:r w:rsidR="00AE7DDC">
        <w:rPr>
          <w:sz w:val="24"/>
          <w:szCs w:val="24"/>
        </w:rPr>
        <w:t>, which in itself is not surpris</w:t>
      </w:r>
      <w:r w:rsidR="00F5492F">
        <w:rPr>
          <w:sz w:val="24"/>
          <w:szCs w:val="24"/>
        </w:rPr>
        <w:t>ing</w:t>
      </w:r>
      <w:r w:rsidR="005B0F6B" w:rsidRPr="005B0F6B">
        <w:rPr>
          <w:sz w:val="24"/>
          <w:szCs w:val="24"/>
        </w:rPr>
        <w:t>.</w:t>
      </w:r>
      <w:r w:rsidR="0099573F">
        <w:rPr>
          <w:sz w:val="24"/>
          <w:szCs w:val="24"/>
        </w:rPr>
        <w:t xml:space="preserve">  </w:t>
      </w:r>
      <w:r w:rsidR="00AE7DDC">
        <w:rPr>
          <w:sz w:val="24"/>
          <w:szCs w:val="24"/>
        </w:rPr>
        <w:t xml:space="preserve">What is </w:t>
      </w:r>
      <w:r w:rsidR="00BF0867">
        <w:rPr>
          <w:sz w:val="24"/>
          <w:szCs w:val="24"/>
        </w:rPr>
        <w:t>surprising</w:t>
      </w:r>
      <w:r w:rsidR="00AE7DDC">
        <w:rPr>
          <w:sz w:val="24"/>
          <w:szCs w:val="24"/>
        </w:rPr>
        <w:t xml:space="preserve"> </w:t>
      </w:r>
      <w:r w:rsidR="00AA1897">
        <w:rPr>
          <w:sz w:val="24"/>
          <w:szCs w:val="24"/>
        </w:rPr>
        <w:t xml:space="preserve">is the </w:t>
      </w:r>
      <w:r>
        <w:rPr>
          <w:sz w:val="24"/>
          <w:szCs w:val="24"/>
        </w:rPr>
        <w:t xml:space="preserve">way </w:t>
      </w:r>
      <w:r w:rsidR="00DB04FD">
        <w:rPr>
          <w:sz w:val="24"/>
          <w:szCs w:val="24"/>
        </w:rPr>
        <w:t xml:space="preserve">that </w:t>
      </w:r>
      <w:r>
        <w:rPr>
          <w:sz w:val="24"/>
          <w:szCs w:val="24"/>
        </w:rPr>
        <w:t xml:space="preserve">trust </w:t>
      </w:r>
      <w:r w:rsidR="00DB04FD">
        <w:rPr>
          <w:sz w:val="24"/>
          <w:szCs w:val="24"/>
        </w:rPr>
        <w:t xml:space="preserve">relates to and enables </w:t>
      </w:r>
      <w:r w:rsidR="00C52406">
        <w:rPr>
          <w:sz w:val="24"/>
          <w:szCs w:val="24"/>
        </w:rPr>
        <w:t xml:space="preserve">successful </w:t>
      </w:r>
      <w:r w:rsidR="00845523">
        <w:rPr>
          <w:sz w:val="24"/>
          <w:szCs w:val="24"/>
        </w:rPr>
        <w:t>supplier-buyer</w:t>
      </w:r>
      <w:r w:rsidR="00404E47">
        <w:rPr>
          <w:sz w:val="24"/>
          <w:szCs w:val="24"/>
        </w:rPr>
        <w:t xml:space="preserve"> </w:t>
      </w:r>
      <w:r>
        <w:rPr>
          <w:sz w:val="24"/>
          <w:szCs w:val="24"/>
        </w:rPr>
        <w:t>relationship</w:t>
      </w:r>
      <w:r w:rsidR="00C52406">
        <w:rPr>
          <w:sz w:val="24"/>
          <w:szCs w:val="24"/>
        </w:rPr>
        <w:t>s</w:t>
      </w:r>
      <w:r w:rsidR="00E52D42">
        <w:rPr>
          <w:sz w:val="24"/>
          <w:szCs w:val="24"/>
        </w:rPr>
        <w:t xml:space="preserve">.  </w:t>
      </w:r>
      <w:r w:rsidR="00371425">
        <w:rPr>
          <w:sz w:val="24"/>
          <w:szCs w:val="24"/>
        </w:rPr>
        <w:t>I</w:t>
      </w:r>
      <w:r w:rsidR="002F747F">
        <w:rPr>
          <w:sz w:val="24"/>
          <w:szCs w:val="24"/>
        </w:rPr>
        <w:t>t is hard to imagine buyers and sellers sharing proprietary information</w:t>
      </w:r>
      <w:r w:rsidR="002030FB">
        <w:rPr>
          <w:sz w:val="24"/>
          <w:szCs w:val="24"/>
        </w:rPr>
        <w:t xml:space="preserve"> or </w:t>
      </w:r>
      <w:r w:rsidR="006E408F">
        <w:rPr>
          <w:sz w:val="24"/>
          <w:szCs w:val="24"/>
        </w:rPr>
        <w:t>financial</w:t>
      </w:r>
      <w:r w:rsidR="002030FB">
        <w:rPr>
          <w:sz w:val="24"/>
          <w:szCs w:val="24"/>
        </w:rPr>
        <w:t xml:space="preserve"> </w:t>
      </w:r>
      <w:r w:rsidR="00E40D4D">
        <w:rPr>
          <w:sz w:val="24"/>
          <w:szCs w:val="24"/>
        </w:rPr>
        <w:t>risk</w:t>
      </w:r>
      <w:r w:rsidR="00EC7D38">
        <w:rPr>
          <w:sz w:val="24"/>
          <w:szCs w:val="24"/>
        </w:rPr>
        <w:t>, for example,</w:t>
      </w:r>
      <w:r w:rsidR="002F747F">
        <w:rPr>
          <w:sz w:val="24"/>
          <w:szCs w:val="24"/>
        </w:rPr>
        <w:t xml:space="preserve"> </w:t>
      </w:r>
      <w:r w:rsidR="00E40D4D">
        <w:rPr>
          <w:sz w:val="24"/>
          <w:szCs w:val="24"/>
        </w:rPr>
        <w:t xml:space="preserve">when </w:t>
      </w:r>
      <w:r w:rsidR="00446DBF">
        <w:rPr>
          <w:sz w:val="24"/>
          <w:szCs w:val="24"/>
        </w:rPr>
        <w:t>the parties lack trust</w:t>
      </w:r>
      <w:r w:rsidR="002F747F">
        <w:rPr>
          <w:sz w:val="24"/>
          <w:szCs w:val="24"/>
        </w:rPr>
        <w:t xml:space="preserve">.  </w:t>
      </w:r>
      <w:r w:rsidR="0093580C">
        <w:rPr>
          <w:sz w:val="24"/>
          <w:szCs w:val="24"/>
        </w:rPr>
        <w:t>Based on</w:t>
      </w:r>
      <w:r w:rsidR="00D01EE9">
        <w:rPr>
          <w:sz w:val="24"/>
          <w:szCs w:val="24"/>
        </w:rPr>
        <w:t xml:space="preserve"> </w:t>
      </w:r>
      <w:r w:rsidR="00145B77">
        <w:rPr>
          <w:sz w:val="24"/>
          <w:szCs w:val="24"/>
        </w:rPr>
        <w:t xml:space="preserve">primary research </w:t>
      </w:r>
      <w:r w:rsidR="0093580C">
        <w:rPr>
          <w:sz w:val="24"/>
          <w:szCs w:val="24"/>
        </w:rPr>
        <w:t>involving a</w:t>
      </w:r>
      <w:r w:rsidR="00D01EE9">
        <w:rPr>
          <w:sz w:val="24"/>
          <w:szCs w:val="24"/>
        </w:rPr>
        <w:t xml:space="preserve">lmost </w:t>
      </w:r>
      <w:r w:rsidR="00DB04FD">
        <w:rPr>
          <w:sz w:val="24"/>
          <w:szCs w:val="24"/>
        </w:rPr>
        <w:t>250 suppliers, t</w:t>
      </w:r>
      <w:r w:rsidR="00AE7DDC">
        <w:rPr>
          <w:sz w:val="24"/>
          <w:szCs w:val="24"/>
        </w:rPr>
        <w:t xml:space="preserve">his article </w:t>
      </w:r>
      <w:r w:rsidR="007A4F42">
        <w:rPr>
          <w:sz w:val="24"/>
          <w:szCs w:val="24"/>
        </w:rPr>
        <w:t xml:space="preserve">identifies a set of </w:t>
      </w:r>
      <w:r w:rsidR="002B2790">
        <w:rPr>
          <w:sz w:val="24"/>
          <w:szCs w:val="24"/>
        </w:rPr>
        <w:t>findings</w:t>
      </w:r>
      <w:r w:rsidR="007A4F42">
        <w:rPr>
          <w:sz w:val="24"/>
          <w:szCs w:val="24"/>
        </w:rPr>
        <w:t xml:space="preserve"> </w:t>
      </w:r>
      <w:r w:rsidR="00145B77">
        <w:rPr>
          <w:sz w:val="24"/>
          <w:szCs w:val="24"/>
        </w:rPr>
        <w:t xml:space="preserve">that </w:t>
      </w:r>
      <w:r w:rsidR="007A4F42">
        <w:rPr>
          <w:sz w:val="24"/>
          <w:szCs w:val="24"/>
        </w:rPr>
        <w:t>r</w:t>
      </w:r>
      <w:r w:rsidR="00187E25">
        <w:rPr>
          <w:sz w:val="24"/>
          <w:szCs w:val="24"/>
        </w:rPr>
        <w:t xml:space="preserve">elate </w:t>
      </w:r>
      <w:r w:rsidR="0006613B">
        <w:rPr>
          <w:sz w:val="24"/>
          <w:szCs w:val="24"/>
        </w:rPr>
        <w:t xml:space="preserve">specifically </w:t>
      </w:r>
      <w:r w:rsidR="00187E25">
        <w:rPr>
          <w:sz w:val="24"/>
          <w:szCs w:val="24"/>
        </w:rPr>
        <w:t>to</w:t>
      </w:r>
      <w:r w:rsidR="00B84A15">
        <w:rPr>
          <w:sz w:val="24"/>
          <w:szCs w:val="24"/>
        </w:rPr>
        <w:t xml:space="preserve"> </w:t>
      </w:r>
      <w:r w:rsidR="006E408F">
        <w:rPr>
          <w:sz w:val="24"/>
          <w:szCs w:val="24"/>
        </w:rPr>
        <w:t>supplier-buyer trust</w:t>
      </w:r>
      <w:r w:rsidR="0050537A">
        <w:rPr>
          <w:sz w:val="24"/>
          <w:szCs w:val="24"/>
        </w:rPr>
        <w:t xml:space="preserve">, including how higher trust </w:t>
      </w:r>
      <w:r w:rsidR="00B73EBA">
        <w:rPr>
          <w:sz w:val="24"/>
          <w:szCs w:val="24"/>
        </w:rPr>
        <w:t>correlates with</w:t>
      </w:r>
      <w:r w:rsidR="0050537A">
        <w:rPr>
          <w:sz w:val="24"/>
          <w:szCs w:val="24"/>
        </w:rPr>
        <w:t xml:space="preserve"> preferential </w:t>
      </w:r>
      <w:r w:rsidR="00B73EBA">
        <w:rPr>
          <w:sz w:val="24"/>
          <w:szCs w:val="24"/>
        </w:rPr>
        <w:t>treatment</w:t>
      </w:r>
      <w:r w:rsidR="0050537A">
        <w:rPr>
          <w:sz w:val="24"/>
          <w:szCs w:val="24"/>
        </w:rPr>
        <w:t xml:space="preserve"> from suppliers.</w:t>
      </w:r>
      <w:r w:rsidR="00DB04FD">
        <w:rPr>
          <w:sz w:val="24"/>
          <w:szCs w:val="24"/>
        </w:rPr>
        <w:t xml:space="preserve">  </w:t>
      </w:r>
      <w:r w:rsidR="007A4F42">
        <w:rPr>
          <w:sz w:val="24"/>
          <w:szCs w:val="24"/>
        </w:rPr>
        <w:t xml:space="preserve">The article </w:t>
      </w:r>
      <w:r w:rsidR="00960CA7">
        <w:rPr>
          <w:sz w:val="24"/>
          <w:szCs w:val="24"/>
        </w:rPr>
        <w:t xml:space="preserve">also </w:t>
      </w:r>
      <w:r w:rsidR="009B5280">
        <w:rPr>
          <w:sz w:val="24"/>
          <w:szCs w:val="24"/>
        </w:rPr>
        <w:t>r</w:t>
      </w:r>
      <w:r w:rsidR="005E5F5D">
        <w:rPr>
          <w:sz w:val="24"/>
          <w:szCs w:val="24"/>
        </w:rPr>
        <w:t>eview</w:t>
      </w:r>
      <w:r w:rsidR="009B5280">
        <w:rPr>
          <w:sz w:val="24"/>
          <w:szCs w:val="24"/>
        </w:rPr>
        <w:t>s</w:t>
      </w:r>
      <w:r w:rsidR="005E5F5D">
        <w:rPr>
          <w:sz w:val="24"/>
          <w:szCs w:val="24"/>
        </w:rPr>
        <w:t xml:space="preserve"> </w:t>
      </w:r>
      <w:r w:rsidR="007A4F42">
        <w:rPr>
          <w:sz w:val="24"/>
          <w:szCs w:val="24"/>
        </w:rPr>
        <w:t>the trust</w:t>
      </w:r>
      <w:r w:rsidR="005E5F5D">
        <w:rPr>
          <w:sz w:val="24"/>
          <w:szCs w:val="24"/>
        </w:rPr>
        <w:t xml:space="preserve"> </w:t>
      </w:r>
      <w:r w:rsidR="007A4F42">
        <w:rPr>
          <w:sz w:val="24"/>
          <w:szCs w:val="24"/>
        </w:rPr>
        <w:t xml:space="preserve">literature and </w:t>
      </w:r>
      <w:r w:rsidR="009306B1">
        <w:rPr>
          <w:sz w:val="24"/>
          <w:szCs w:val="24"/>
        </w:rPr>
        <w:t xml:space="preserve">provides </w:t>
      </w:r>
      <w:r w:rsidR="00801AC9">
        <w:rPr>
          <w:sz w:val="24"/>
          <w:szCs w:val="24"/>
        </w:rPr>
        <w:t xml:space="preserve">an action plan for </w:t>
      </w:r>
      <w:r w:rsidR="00EC7D38">
        <w:rPr>
          <w:sz w:val="24"/>
          <w:szCs w:val="24"/>
        </w:rPr>
        <w:t>develop</w:t>
      </w:r>
      <w:r w:rsidR="00801AC9">
        <w:rPr>
          <w:sz w:val="24"/>
          <w:szCs w:val="24"/>
        </w:rPr>
        <w:t>ing</w:t>
      </w:r>
      <w:r w:rsidR="00EC7D38">
        <w:rPr>
          <w:sz w:val="24"/>
          <w:szCs w:val="24"/>
        </w:rPr>
        <w:t xml:space="preserve"> </w:t>
      </w:r>
      <w:r w:rsidR="00AE7DDC">
        <w:rPr>
          <w:sz w:val="24"/>
          <w:szCs w:val="24"/>
        </w:rPr>
        <w:t>trust</w:t>
      </w:r>
      <w:r w:rsidR="00371425">
        <w:rPr>
          <w:sz w:val="24"/>
          <w:szCs w:val="24"/>
        </w:rPr>
        <w:t>-based relationships</w:t>
      </w:r>
      <w:r w:rsidR="00187E25">
        <w:rPr>
          <w:sz w:val="24"/>
          <w:szCs w:val="24"/>
        </w:rPr>
        <w:t>.</w:t>
      </w:r>
      <w:r w:rsidR="00293832">
        <w:rPr>
          <w:sz w:val="24"/>
          <w:szCs w:val="24"/>
        </w:rPr>
        <w:t xml:space="preserve">  </w:t>
      </w:r>
    </w:p>
    <w:p w:rsidR="00B73EBA" w:rsidRDefault="00B73EBA" w:rsidP="00C35F52">
      <w:pPr>
        <w:spacing w:line="240" w:lineRule="auto"/>
        <w:rPr>
          <w:b/>
          <w:sz w:val="24"/>
          <w:szCs w:val="24"/>
        </w:rPr>
      </w:pPr>
    </w:p>
    <w:p w:rsidR="00F52317" w:rsidRDefault="00EE6083" w:rsidP="00C35F52">
      <w:pPr>
        <w:spacing w:line="240" w:lineRule="auto"/>
        <w:rPr>
          <w:b/>
          <w:sz w:val="24"/>
          <w:szCs w:val="24"/>
        </w:rPr>
      </w:pPr>
      <w:r>
        <w:rPr>
          <w:b/>
          <w:sz w:val="24"/>
          <w:szCs w:val="24"/>
        </w:rPr>
        <w:t>UNDERSTANDING TRUST</w:t>
      </w:r>
    </w:p>
    <w:p w:rsidR="00D86C76" w:rsidRDefault="006A1F4E" w:rsidP="00C35F52">
      <w:pPr>
        <w:spacing w:line="240" w:lineRule="auto"/>
        <w:ind w:firstLine="720"/>
        <w:rPr>
          <w:sz w:val="24"/>
          <w:szCs w:val="24"/>
        </w:rPr>
      </w:pPr>
      <w:r>
        <w:rPr>
          <w:sz w:val="24"/>
          <w:szCs w:val="24"/>
        </w:rPr>
        <w:t>A major</w:t>
      </w:r>
      <w:r w:rsidR="00404E47">
        <w:rPr>
          <w:sz w:val="24"/>
          <w:szCs w:val="24"/>
        </w:rPr>
        <w:t xml:space="preserve"> </w:t>
      </w:r>
      <w:r w:rsidR="00797B1C">
        <w:rPr>
          <w:sz w:val="24"/>
          <w:szCs w:val="24"/>
        </w:rPr>
        <w:t>factor affecting</w:t>
      </w:r>
      <w:r>
        <w:rPr>
          <w:sz w:val="24"/>
          <w:szCs w:val="24"/>
        </w:rPr>
        <w:t xml:space="preserve"> the strength </w:t>
      </w:r>
      <w:r w:rsidR="00404E47">
        <w:rPr>
          <w:sz w:val="24"/>
          <w:szCs w:val="24"/>
        </w:rPr>
        <w:t>of a</w:t>
      </w:r>
      <w:r w:rsidR="00801AC9">
        <w:rPr>
          <w:sz w:val="24"/>
          <w:szCs w:val="24"/>
        </w:rPr>
        <w:t xml:space="preserve">ny </w:t>
      </w:r>
      <w:r w:rsidR="00404E47">
        <w:rPr>
          <w:sz w:val="24"/>
          <w:szCs w:val="24"/>
        </w:rPr>
        <w:t>relationship</w:t>
      </w:r>
      <w:r w:rsidR="000368BE">
        <w:rPr>
          <w:sz w:val="24"/>
          <w:szCs w:val="24"/>
        </w:rPr>
        <w:t xml:space="preserve"> </w:t>
      </w:r>
      <w:r w:rsidR="003F25B3">
        <w:rPr>
          <w:sz w:val="24"/>
          <w:szCs w:val="24"/>
        </w:rPr>
        <w:t>is</w:t>
      </w:r>
      <w:r w:rsidR="000368BE">
        <w:rPr>
          <w:sz w:val="24"/>
          <w:szCs w:val="24"/>
        </w:rPr>
        <w:t xml:space="preserve"> the </w:t>
      </w:r>
      <w:r>
        <w:rPr>
          <w:sz w:val="24"/>
          <w:szCs w:val="24"/>
        </w:rPr>
        <w:t>presence</w:t>
      </w:r>
      <w:r w:rsidR="000368BE">
        <w:rPr>
          <w:sz w:val="24"/>
          <w:szCs w:val="24"/>
        </w:rPr>
        <w:t xml:space="preserve"> of trust, which is a deceptively </w:t>
      </w:r>
      <w:r w:rsidR="00917816">
        <w:rPr>
          <w:sz w:val="24"/>
          <w:szCs w:val="24"/>
        </w:rPr>
        <w:t>simple sounding</w:t>
      </w:r>
      <w:r w:rsidR="000368BE">
        <w:rPr>
          <w:sz w:val="24"/>
          <w:szCs w:val="24"/>
        </w:rPr>
        <w:t xml:space="preserve"> </w:t>
      </w:r>
      <w:r w:rsidR="00797B1C">
        <w:rPr>
          <w:sz w:val="24"/>
          <w:szCs w:val="24"/>
        </w:rPr>
        <w:t>term</w:t>
      </w:r>
      <w:r w:rsidR="000368BE">
        <w:rPr>
          <w:sz w:val="24"/>
          <w:szCs w:val="24"/>
        </w:rPr>
        <w:t xml:space="preserve">.  </w:t>
      </w:r>
      <w:r w:rsidR="00D86C76">
        <w:rPr>
          <w:sz w:val="24"/>
          <w:szCs w:val="24"/>
        </w:rPr>
        <w:t>Studies involving trust have been conducted in at least four major areas: game theory, negotiation, interpersonal work relationships, and inter-organizational relationships (</w:t>
      </w:r>
      <w:proofErr w:type="spellStart"/>
      <w:r w:rsidR="00D86C76">
        <w:rPr>
          <w:sz w:val="24"/>
          <w:szCs w:val="24"/>
        </w:rPr>
        <w:t>Ferrin</w:t>
      </w:r>
      <w:proofErr w:type="spellEnd"/>
      <w:r w:rsidR="00D86C76">
        <w:rPr>
          <w:sz w:val="24"/>
          <w:szCs w:val="24"/>
        </w:rPr>
        <w:t xml:space="preserve">, Bligh, and </w:t>
      </w:r>
      <w:proofErr w:type="spellStart"/>
      <w:r w:rsidR="00D86C76">
        <w:rPr>
          <w:sz w:val="24"/>
          <w:szCs w:val="24"/>
        </w:rPr>
        <w:t>Kohles</w:t>
      </w:r>
      <w:proofErr w:type="spellEnd"/>
      <w:r w:rsidR="00D86C76">
        <w:rPr>
          <w:sz w:val="24"/>
          <w:szCs w:val="24"/>
        </w:rPr>
        <w:t xml:space="preserve">, 2017).  Disciplines where trust-based research occurs include management, marketing, philosophy, </w:t>
      </w:r>
      <w:r w:rsidR="00476B8F">
        <w:rPr>
          <w:sz w:val="24"/>
          <w:szCs w:val="24"/>
        </w:rPr>
        <w:t xml:space="preserve">psychology, </w:t>
      </w:r>
      <w:r w:rsidR="00D86C76">
        <w:rPr>
          <w:sz w:val="24"/>
          <w:szCs w:val="24"/>
        </w:rPr>
        <w:t>sociology, and economics (</w:t>
      </w:r>
      <w:proofErr w:type="spellStart"/>
      <w:r w:rsidR="00D86C76">
        <w:rPr>
          <w:sz w:val="24"/>
          <w:szCs w:val="24"/>
        </w:rPr>
        <w:t>Schoorman</w:t>
      </w:r>
      <w:proofErr w:type="spellEnd"/>
      <w:r w:rsidR="00D86C76">
        <w:rPr>
          <w:sz w:val="24"/>
          <w:szCs w:val="24"/>
        </w:rPr>
        <w:t xml:space="preserve">, Mayer, and Davis, 2007).  Not surprisingly, as a result of this diversity </w:t>
      </w:r>
      <w:r w:rsidR="00733C82">
        <w:rPr>
          <w:sz w:val="24"/>
          <w:szCs w:val="24"/>
        </w:rPr>
        <w:t>t</w:t>
      </w:r>
      <w:r w:rsidR="00D86C76">
        <w:rPr>
          <w:sz w:val="24"/>
          <w:szCs w:val="24"/>
        </w:rPr>
        <w:t>he trust literature is not well integrated and lacks coherence (</w:t>
      </w:r>
      <w:proofErr w:type="spellStart"/>
      <w:r w:rsidR="00D86C76">
        <w:rPr>
          <w:sz w:val="24"/>
          <w:szCs w:val="24"/>
        </w:rPr>
        <w:t>McEvily</w:t>
      </w:r>
      <w:proofErr w:type="spellEnd"/>
      <w:r w:rsidR="00D86C76">
        <w:rPr>
          <w:sz w:val="24"/>
          <w:szCs w:val="24"/>
        </w:rPr>
        <w:t xml:space="preserve"> and </w:t>
      </w:r>
      <w:proofErr w:type="spellStart"/>
      <w:r w:rsidR="00D86C76">
        <w:rPr>
          <w:sz w:val="24"/>
          <w:szCs w:val="24"/>
        </w:rPr>
        <w:t>Tortoriello</w:t>
      </w:r>
      <w:proofErr w:type="spellEnd"/>
      <w:r w:rsidR="00D86C76">
        <w:rPr>
          <w:sz w:val="24"/>
          <w:szCs w:val="24"/>
        </w:rPr>
        <w:t xml:space="preserve">, 2010).   </w:t>
      </w:r>
    </w:p>
    <w:p w:rsidR="009714DB" w:rsidRDefault="00505429" w:rsidP="00C35F52">
      <w:pPr>
        <w:spacing w:line="240" w:lineRule="auto"/>
        <w:ind w:firstLine="720"/>
        <w:rPr>
          <w:rStyle w:val="definition"/>
          <w:sz w:val="24"/>
          <w:szCs w:val="24"/>
        </w:rPr>
      </w:pPr>
      <w:r>
        <w:rPr>
          <w:sz w:val="24"/>
          <w:szCs w:val="24"/>
        </w:rPr>
        <w:t>G</w:t>
      </w:r>
      <w:r w:rsidR="00394405">
        <w:rPr>
          <w:sz w:val="24"/>
          <w:szCs w:val="24"/>
        </w:rPr>
        <w:t xml:space="preserve">eneral </w:t>
      </w:r>
      <w:r w:rsidR="001206BD">
        <w:rPr>
          <w:sz w:val="24"/>
          <w:szCs w:val="24"/>
        </w:rPr>
        <w:t xml:space="preserve">perspectives on </w:t>
      </w:r>
      <w:r w:rsidR="005E3F75" w:rsidRPr="0014615B">
        <w:rPr>
          <w:sz w:val="24"/>
          <w:szCs w:val="24"/>
        </w:rPr>
        <w:t xml:space="preserve">trust </w:t>
      </w:r>
      <w:r>
        <w:rPr>
          <w:sz w:val="24"/>
          <w:szCs w:val="24"/>
        </w:rPr>
        <w:t xml:space="preserve">usually </w:t>
      </w:r>
      <w:r w:rsidR="0028791F">
        <w:rPr>
          <w:sz w:val="24"/>
          <w:szCs w:val="24"/>
        </w:rPr>
        <w:t xml:space="preserve">describe </w:t>
      </w:r>
      <w:r w:rsidR="00B14A7D">
        <w:rPr>
          <w:sz w:val="24"/>
          <w:szCs w:val="24"/>
        </w:rPr>
        <w:t>the concept</w:t>
      </w:r>
      <w:r w:rsidR="005F5CB0">
        <w:rPr>
          <w:sz w:val="24"/>
          <w:szCs w:val="24"/>
        </w:rPr>
        <w:t xml:space="preserve"> in terms of </w:t>
      </w:r>
      <w:r w:rsidR="00964BE4">
        <w:rPr>
          <w:sz w:val="24"/>
          <w:szCs w:val="24"/>
        </w:rPr>
        <w:t xml:space="preserve">the </w:t>
      </w:r>
      <w:r w:rsidR="005F5CB0">
        <w:rPr>
          <w:sz w:val="24"/>
          <w:szCs w:val="24"/>
        </w:rPr>
        <w:t xml:space="preserve">reliability, honesty, and ability of a person or thing.  </w:t>
      </w:r>
      <w:r w:rsidR="002821D7">
        <w:rPr>
          <w:sz w:val="24"/>
          <w:szCs w:val="24"/>
        </w:rPr>
        <w:t>In terms of trust</w:t>
      </w:r>
      <w:r w:rsidR="00917816">
        <w:rPr>
          <w:sz w:val="24"/>
          <w:szCs w:val="24"/>
        </w:rPr>
        <w:t xml:space="preserve"> </w:t>
      </w:r>
      <w:r w:rsidR="00797B1C">
        <w:rPr>
          <w:sz w:val="24"/>
          <w:szCs w:val="24"/>
        </w:rPr>
        <w:t>with</w:t>
      </w:r>
      <w:r w:rsidR="002821D7">
        <w:rPr>
          <w:sz w:val="24"/>
          <w:szCs w:val="24"/>
        </w:rPr>
        <w:t xml:space="preserve"> an individual, </w:t>
      </w:r>
      <w:r w:rsidR="00151D15">
        <w:rPr>
          <w:sz w:val="24"/>
          <w:szCs w:val="24"/>
        </w:rPr>
        <w:t>a popular</w:t>
      </w:r>
      <w:r>
        <w:rPr>
          <w:sz w:val="24"/>
          <w:szCs w:val="24"/>
        </w:rPr>
        <w:t xml:space="preserve"> </w:t>
      </w:r>
      <w:r w:rsidR="00DC5BC7">
        <w:rPr>
          <w:sz w:val="24"/>
          <w:szCs w:val="24"/>
        </w:rPr>
        <w:t xml:space="preserve">perspective </w:t>
      </w:r>
      <w:r w:rsidR="001206BD">
        <w:rPr>
          <w:sz w:val="24"/>
          <w:szCs w:val="24"/>
        </w:rPr>
        <w:t>argues</w:t>
      </w:r>
      <w:r w:rsidR="0014615B" w:rsidRPr="00964BE4">
        <w:rPr>
          <w:sz w:val="24"/>
          <w:szCs w:val="24"/>
        </w:rPr>
        <w:t xml:space="preserve"> that trust is </w:t>
      </w:r>
      <w:r w:rsidR="00964BE4" w:rsidRPr="00964BE4">
        <w:rPr>
          <w:rStyle w:val="definition"/>
          <w:sz w:val="24"/>
          <w:szCs w:val="24"/>
        </w:rPr>
        <w:t xml:space="preserve">a </w:t>
      </w:r>
      <w:hyperlink r:id="rId13" w:tooltip="feeling" w:history="1">
        <w:r w:rsidR="00964BE4" w:rsidRPr="00964BE4">
          <w:rPr>
            <w:rStyle w:val="Hyperlink"/>
            <w:color w:val="auto"/>
            <w:sz w:val="24"/>
            <w:szCs w:val="24"/>
            <w:u w:val="none"/>
          </w:rPr>
          <w:t>feeling</w:t>
        </w:r>
      </w:hyperlink>
      <w:r w:rsidR="00964BE4" w:rsidRPr="00964BE4">
        <w:rPr>
          <w:rStyle w:val="definition"/>
          <w:sz w:val="24"/>
          <w:szCs w:val="24"/>
        </w:rPr>
        <w:t xml:space="preserve"> of </w:t>
      </w:r>
      <w:hyperlink r:id="rId14" w:tooltip="confidence" w:history="1">
        <w:r w:rsidR="00964BE4" w:rsidRPr="00964BE4">
          <w:rPr>
            <w:rStyle w:val="Hyperlink"/>
            <w:color w:val="auto"/>
            <w:sz w:val="24"/>
            <w:szCs w:val="24"/>
            <w:u w:val="none"/>
          </w:rPr>
          <w:t>confidence</w:t>
        </w:r>
      </w:hyperlink>
      <w:r w:rsidR="00964BE4" w:rsidRPr="00964BE4">
        <w:rPr>
          <w:rStyle w:val="definition"/>
          <w:sz w:val="24"/>
          <w:szCs w:val="24"/>
        </w:rPr>
        <w:t xml:space="preserve"> in </w:t>
      </w:r>
      <w:r w:rsidR="00214F9E">
        <w:rPr>
          <w:rStyle w:val="definition"/>
          <w:sz w:val="24"/>
          <w:szCs w:val="24"/>
        </w:rPr>
        <w:t>that</w:t>
      </w:r>
      <w:r w:rsidR="0093088B">
        <w:rPr>
          <w:rStyle w:val="definition"/>
          <w:sz w:val="24"/>
          <w:szCs w:val="24"/>
        </w:rPr>
        <w:t xml:space="preserve"> individual</w:t>
      </w:r>
      <w:r w:rsidR="00964BE4">
        <w:rPr>
          <w:rStyle w:val="definition"/>
          <w:sz w:val="24"/>
          <w:szCs w:val="24"/>
        </w:rPr>
        <w:t>.</w:t>
      </w:r>
      <w:r w:rsidR="00C53A79">
        <w:rPr>
          <w:rStyle w:val="definition"/>
          <w:sz w:val="24"/>
          <w:szCs w:val="24"/>
        </w:rPr>
        <w:t xml:space="preserve">  </w:t>
      </w:r>
      <w:r w:rsidR="00230730">
        <w:rPr>
          <w:rStyle w:val="definition"/>
          <w:sz w:val="24"/>
          <w:szCs w:val="24"/>
        </w:rPr>
        <w:t>One source</w:t>
      </w:r>
      <w:r w:rsidR="00BD454D">
        <w:rPr>
          <w:rStyle w:val="definition"/>
          <w:sz w:val="24"/>
          <w:szCs w:val="24"/>
        </w:rPr>
        <w:t xml:space="preserve"> </w:t>
      </w:r>
      <w:r w:rsidR="0093088B">
        <w:rPr>
          <w:rStyle w:val="definition"/>
          <w:sz w:val="24"/>
          <w:szCs w:val="24"/>
        </w:rPr>
        <w:t xml:space="preserve">reiterates this </w:t>
      </w:r>
      <w:r w:rsidR="00DC5BC7">
        <w:rPr>
          <w:rStyle w:val="definition"/>
          <w:sz w:val="24"/>
          <w:szCs w:val="24"/>
        </w:rPr>
        <w:t xml:space="preserve">when he says that </w:t>
      </w:r>
      <w:r w:rsidR="00BD454D">
        <w:rPr>
          <w:rStyle w:val="definition"/>
          <w:sz w:val="24"/>
          <w:szCs w:val="24"/>
        </w:rPr>
        <w:t>“simply put, trust means confidence</w:t>
      </w:r>
      <w:r w:rsidR="003D5032">
        <w:rPr>
          <w:rStyle w:val="definition"/>
          <w:sz w:val="24"/>
          <w:szCs w:val="24"/>
        </w:rPr>
        <w:t xml:space="preserve"> in others</w:t>
      </w:r>
      <w:r w:rsidR="00BD454D">
        <w:rPr>
          <w:rStyle w:val="definition"/>
          <w:sz w:val="24"/>
          <w:szCs w:val="24"/>
        </w:rPr>
        <w:t>” (</w:t>
      </w:r>
      <w:r w:rsidR="00366DE5">
        <w:rPr>
          <w:rStyle w:val="definition"/>
          <w:sz w:val="24"/>
          <w:szCs w:val="24"/>
        </w:rPr>
        <w:t>Covey, 2008)</w:t>
      </w:r>
      <w:r w:rsidR="00BD454D">
        <w:rPr>
          <w:rStyle w:val="definition"/>
          <w:sz w:val="24"/>
          <w:szCs w:val="24"/>
        </w:rPr>
        <w:t>.</w:t>
      </w:r>
      <w:r w:rsidR="00980DAA">
        <w:rPr>
          <w:rStyle w:val="definition"/>
          <w:sz w:val="24"/>
          <w:szCs w:val="24"/>
        </w:rPr>
        <w:t xml:space="preserve">  </w:t>
      </w:r>
      <w:proofErr w:type="spellStart"/>
      <w:r w:rsidR="00193920">
        <w:rPr>
          <w:rStyle w:val="definition"/>
          <w:sz w:val="24"/>
          <w:szCs w:val="24"/>
        </w:rPr>
        <w:lastRenderedPageBreak/>
        <w:t>Schoorman</w:t>
      </w:r>
      <w:proofErr w:type="spellEnd"/>
      <w:r w:rsidR="00193920">
        <w:rPr>
          <w:rStyle w:val="definition"/>
          <w:sz w:val="24"/>
          <w:szCs w:val="24"/>
        </w:rPr>
        <w:t>, Mayer,</w:t>
      </w:r>
      <w:r w:rsidR="00F90830">
        <w:rPr>
          <w:rStyle w:val="definition"/>
          <w:sz w:val="24"/>
          <w:szCs w:val="24"/>
        </w:rPr>
        <w:t xml:space="preserve"> </w:t>
      </w:r>
      <w:r w:rsidR="00193920">
        <w:rPr>
          <w:rStyle w:val="definition"/>
          <w:sz w:val="24"/>
          <w:szCs w:val="24"/>
        </w:rPr>
        <w:t xml:space="preserve">and Davis (2007) define trust </w:t>
      </w:r>
      <w:r w:rsidR="002544FB">
        <w:rPr>
          <w:rStyle w:val="definition"/>
          <w:sz w:val="24"/>
          <w:szCs w:val="24"/>
        </w:rPr>
        <w:t>in a</w:t>
      </w:r>
      <w:r w:rsidR="00151D15">
        <w:rPr>
          <w:rStyle w:val="definition"/>
          <w:sz w:val="24"/>
          <w:szCs w:val="24"/>
        </w:rPr>
        <w:t xml:space="preserve"> somewhat different way</w:t>
      </w:r>
      <w:r w:rsidR="00230730">
        <w:rPr>
          <w:rStyle w:val="definition"/>
          <w:sz w:val="24"/>
          <w:szCs w:val="24"/>
        </w:rPr>
        <w:t xml:space="preserve"> </w:t>
      </w:r>
      <w:r w:rsidR="002544FB">
        <w:rPr>
          <w:rStyle w:val="definition"/>
          <w:sz w:val="24"/>
          <w:szCs w:val="24"/>
        </w:rPr>
        <w:t>when they say trust i</w:t>
      </w:r>
      <w:r w:rsidR="00EE6083">
        <w:rPr>
          <w:rStyle w:val="definition"/>
          <w:sz w:val="24"/>
          <w:szCs w:val="24"/>
        </w:rPr>
        <w:t>nvolves</w:t>
      </w:r>
      <w:r w:rsidR="00193920">
        <w:rPr>
          <w:rStyle w:val="definition"/>
          <w:sz w:val="24"/>
          <w:szCs w:val="24"/>
        </w:rPr>
        <w:t xml:space="preserve"> a willingness to be vulnerable to another party.</w:t>
      </w:r>
      <w:r w:rsidR="00706B30">
        <w:rPr>
          <w:rStyle w:val="definition"/>
          <w:sz w:val="24"/>
          <w:szCs w:val="24"/>
        </w:rPr>
        <w:t xml:space="preserve">  </w:t>
      </w:r>
      <w:r w:rsidR="009714DB">
        <w:rPr>
          <w:rStyle w:val="definition"/>
          <w:sz w:val="24"/>
          <w:szCs w:val="24"/>
        </w:rPr>
        <w:t xml:space="preserve">Others characterize the concept of trust as </w:t>
      </w:r>
      <w:r w:rsidR="009714DB" w:rsidRPr="00AC3406">
        <w:rPr>
          <w:rStyle w:val="definition"/>
          <w:i/>
          <w:sz w:val="24"/>
          <w:szCs w:val="24"/>
        </w:rPr>
        <w:t>perceived trustworthiness</w:t>
      </w:r>
      <w:r w:rsidR="009714DB">
        <w:rPr>
          <w:rStyle w:val="definition"/>
          <w:sz w:val="24"/>
          <w:szCs w:val="24"/>
        </w:rPr>
        <w:t xml:space="preserve"> (</w:t>
      </w:r>
      <w:proofErr w:type="spellStart"/>
      <w:r w:rsidR="009714DB">
        <w:rPr>
          <w:rStyle w:val="definition"/>
          <w:sz w:val="24"/>
          <w:szCs w:val="24"/>
        </w:rPr>
        <w:t>Ferrin</w:t>
      </w:r>
      <w:proofErr w:type="spellEnd"/>
      <w:r w:rsidR="009714DB">
        <w:rPr>
          <w:rStyle w:val="definition"/>
          <w:sz w:val="24"/>
          <w:szCs w:val="24"/>
        </w:rPr>
        <w:t xml:space="preserve">, Bligh, and </w:t>
      </w:r>
      <w:proofErr w:type="spellStart"/>
      <w:r w:rsidR="009714DB">
        <w:rPr>
          <w:rStyle w:val="definition"/>
          <w:sz w:val="24"/>
          <w:szCs w:val="24"/>
        </w:rPr>
        <w:t>Kohles</w:t>
      </w:r>
      <w:proofErr w:type="spellEnd"/>
      <w:r w:rsidR="009714DB">
        <w:rPr>
          <w:rStyle w:val="definition"/>
          <w:sz w:val="24"/>
          <w:szCs w:val="24"/>
        </w:rPr>
        <w:t xml:space="preserve">, 2007).  With this perspective a person who aligns his or her words and actions with their behavior has the best chance of being perceived as trustworthy.  </w:t>
      </w:r>
    </w:p>
    <w:p w:rsidR="00F27A73" w:rsidRDefault="00F3414B" w:rsidP="00C35F52">
      <w:pPr>
        <w:spacing w:line="240" w:lineRule="auto"/>
        <w:ind w:firstLine="720"/>
        <w:rPr>
          <w:rStyle w:val="definition"/>
          <w:sz w:val="24"/>
          <w:szCs w:val="24"/>
        </w:rPr>
      </w:pPr>
      <w:r>
        <w:rPr>
          <w:rStyle w:val="definition"/>
          <w:sz w:val="24"/>
          <w:szCs w:val="24"/>
        </w:rPr>
        <w:t>A</w:t>
      </w:r>
      <w:r w:rsidR="00FB0C1B">
        <w:rPr>
          <w:rStyle w:val="definition"/>
          <w:sz w:val="24"/>
          <w:szCs w:val="24"/>
        </w:rPr>
        <w:t xml:space="preserve">n important </w:t>
      </w:r>
      <w:r w:rsidR="007A79E9">
        <w:rPr>
          <w:rStyle w:val="definition"/>
          <w:sz w:val="24"/>
          <w:szCs w:val="24"/>
        </w:rPr>
        <w:t>conclusion regarding trust</w:t>
      </w:r>
      <w:r>
        <w:rPr>
          <w:rStyle w:val="definition"/>
          <w:sz w:val="24"/>
          <w:szCs w:val="24"/>
        </w:rPr>
        <w:t xml:space="preserve"> is that t</w:t>
      </w:r>
      <w:r w:rsidR="00311D10">
        <w:rPr>
          <w:rStyle w:val="definition"/>
          <w:sz w:val="24"/>
          <w:szCs w:val="24"/>
        </w:rPr>
        <w:t>hree</w:t>
      </w:r>
      <w:r w:rsidR="00F27A73">
        <w:rPr>
          <w:rStyle w:val="definition"/>
          <w:sz w:val="24"/>
          <w:szCs w:val="24"/>
        </w:rPr>
        <w:t xml:space="preserve"> </w:t>
      </w:r>
      <w:r w:rsidR="00FB0C1B">
        <w:rPr>
          <w:rStyle w:val="definition"/>
          <w:sz w:val="24"/>
          <w:szCs w:val="24"/>
        </w:rPr>
        <w:t>critical</w:t>
      </w:r>
      <w:r w:rsidR="0028791F">
        <w:rPr>
          <w:rStyle w:val="definition"/>
          <w:sz w:val="24"/>
          <w:szCs w:val="24"/>
        </w:rPr>
        <w:t xml:space="preserve"> </w:t>
      </w:r>
      <w:r w:rsidR="00F27A73">
        <w:rPr>
          <w:rStyle w:val="definition"/>
          <w:sz w:val="24"/>
          <w:szCs w:val="24"/>
        </w:rPr>
        <w:t xml:space="preserve">elements underlie </w:t>
      </w:r>
      <w:r w:rsidR="001E49A1">
        <w:rPr>
          <w:rStyle w:val="definition"/>
          <w:sz w:val="24"/>
          <w:szCs w:val="24"/>
        </w:rPr>
        <w:t>various</w:t>
      </w:r>
      <w:r w:rsidR="007A79E9">
        <w:rPr>
          <w:rStyle w:val="definition"/>
          <w:sz w:val="24"/>
          <w:szCs w:val="24"/>
        </w:rPr>
        <w:t xml:space="preserve"> trust </w:t>
      </w:r>
      <w:r w:rsidR="00DC3A21">
        <w:rPr>
          <w:rStyle w:val="definition"/>
          <w:sz w:val="24"/>
          <w:szCs w:val="24"/>
        </w:rPr>
        <w:t>perspective</w:t>
      </w:r>
      <w:r w:rsidR="00311D10">
        <w:rPr>
          <w:rStyle w:val="definition"/>
          <w:sz w:val="24"/>
          <w:szCs w:val="24"/>
        </w:rPr>
        <w:t>s</w:t>
      </w:r>
      <w:r w:rsidR="00F27A73">
        <w:rPr>
          <w:rStyle w:val="definition"/>
          <w:sz w:val="24"/>
          <w:szCs w:val="24"/>
        </w:rPr>
        <w:t>—the potential for betrayal</w:t>
      </w:r>
      <w:r w:rsidR="00DC3A21">
        <w:rPr>
          <w:rStyle w:val="definition"/>
          <w:sz w:val="24"/>
          <w:szCs w:val="24"/>
        </w:rPr>
        <w:t>, the</w:t>
      </w:r>
      <w:r w:rsidR="00F27A73">
        <w:rPr>
          <w:rStyle w:val="definition"/>
          <w:sz w:val="24"/>
          <w:szCs w:val="24"/>
        </w:rPr>
        <w:t xml:space="preserve"> temporal aspect</w:t>
      </w:r>
      <w:r w:rsidR="00DC3A21">
        <w:rPr>
          <w:rStyle w:val="definition"/>
          <w:sz w:val="24"/>
          <w:szCs w:val="24"/>
        </w:rPr>
        <w:t>s of trust, and confident expectations of performance</w:t>
      </w:r>
      <w:r w:rsidR="00F27A73">
        <w:rPr>
          <w:rStyle w:val="definition"/>
          <w:sz w:val="24"/>
          <w:szCs w:val="24"/>
        </w:rPr>
        <w:t xml:space="preserve">.  </w:t>
      </w:r>
      <w:r w:rsidR="004F006F">
        <w:rPr>
          <w:rStyle w:val="definition"/>
          <w:sz w:val="24"/>
          <w:szCs w:val="24"/>
        </w:rPr>
        <w:t>With this perspective t</w:t>
      </w:r>
      <w:r w:rsidR="00F27A73">
        <w:rPr>
          <w:rStyle w:val="definition"/>
          <w:sz w:val="24"/>
          <w:szCs w:val="24"/>
        </w:rPr>
        <w:t>rust</w:t>
      </w:r>
      <w:r w:rsidR="0028791F">
        <w:rPr>
          <w:rStyle w:val="definition"/>
          <w:sz w:val="24"/>
          <w:szCs w:val="24"/>
        </w:rPr>
        <w:t xml:space="preserve"> </w:t>
      </w:r>
      <w:r w:rsidR="00F27A73">
        <w:rPr>
          <w:rStyle w:val="definition"/>
          <w:sz w:val="24"/>
          <w:szCs w:val="24"/>
        </w:rPr>
        <w:t>exi</w:t>
      </w:r>
      <w:r w:rsidR="0028791F">
        <w:rPr>
          <w:rStyle w:val="definition"/>
          <w:sz w:val="24"/>
          <w:szCs w:val="24"/>
        </w:rPr>
        <w:t>s</w:t>
      </w:r>
      <w:r w:rsidR="00F27A73">
        <w:rPr>
          <w:rStyle w:val="definition"/>
          <w:sz w:val="24"/>
          <w:szCs w:val="24"/>
        </w:rPr>
        <w:t>ts</w:t>
      </w:r>
      <w:r w:rsidR="0028791F">
        <w:rPr>
          <w:rStyle w:val="definition"/>
          <w:sz w:val="24"/>
          <w:szCs w:val="24"/>
        </w:rPr>
        <w:t xml:space="preserve"> only</w:t>
      </w:r>
      <w:r w:rsidR="00F27A73">
        <w:rPr>
          <w:rStyle w:val="definition"/>
          <w:sz w:val="24"/>
          <w:szCs w:val="24"/>
        </w:rPr>
        <w:t xml:space="preserve"> when the potential for betrayal is present; trusting someone therefore creates a sense of vulnerability (Miranda and </w:t>
      </w:r>
      <w:proofErr w:type="spellStart"/>
      <w:r w:rsidR="00F27A73">
        <w:rPr>
          <w:rStyle w:val="definition"/>
          <w:sz w:val="24"/>
          <w:szCs w:val="24"/>
        </w:rPr>
        <w:t>Klement</w:t>
      </w:r>
      <w:proofErr w:type="spellEnd"/>
      <w:r w:rsidR="00F27A73">
        <w:rPr>
          <w:rStyle w:val="definition"/>
          <w:sz w:val="24"/>
          <w:szCs w:val="24"/>
        </w:rPr>
        <w:t xml:space="preserve">, </w:t>
      </w:r>
      <w:r w:rsidR="00366DE5">
        <w:rPr>
          <w:rStyle w:val="definition"/>
          <w:sz w:val="24"/>
          <w:szCs w:val="24"/>
        </w:rPr>
        <w:t>1999)</w:t>
      </w:r>
      <w:r w:rsidR="00F27A73">
        <w:rPr>
          <w:rStyle w:val="definition"/>
          <w:sz w:val="24"/>
          <w:szCs w:val="24"/>
        </w:rPr>
        <w:t xml:space="preserve">.  </w:t>
      </w:r>
      <w:r w:rsidR="00C41EAF">
        <w:rPr>
          <w:rStyle w:val="definition"/>
          <w:sz w:val="24"/>
          <w:szCs w:val="24"/>
        </w:rPr>
        <w:t xml:space="preserve">Second, </w:t>
      </w:r>
      <w:r w:rsidR="00F27A73">
        <w:rPr>
          <w:rStyle w:val="definition"/>
          <w:sz w:val="24"/>
          <w:szCs w:val="24"/>
        </w:rPr>
        <w:t xml:space="preserve">trust </w:t>
      </w:r>
      <w:r w:rsidR="00DC3A21">
        <w:rPr>
          <w:rStyle w:val="definition"/>
          <w:sz w:val="24"/>
          <w:szCs w:val="24"/>
        </w:rPr>
        <w:t>de</w:t>
      </w:r>
      <w:r w:rsidR="00F27A73">
        <w:rPr>
          <w:rStyle w:val="definition"/>
          <w:sz w:val="24"/>
          <w:szCs w:val="24"/>
        </w:rPr>
        <w:t>velop</w:t>
      </w:r>
      <w:r w:rsidR="00DC3A21">
        <w:rPr>
          <w:rStyle w:val="definition"/>
          <w:sz w:val="24"/>
          <w:szCs w:val="24"/>
        </w:rPr>
        <w:t>s</w:t>
      </w:r>
      <w:r w:rsidR="00F27A73">
        <w:rPr>
          <w:rStyle w:val="definition"/>
          <w:sz w:val="24"/>
          <w:szCs w:val="24"/>
        </w:rPr>
        <w:t xml:space="preserve"> as individuals have the opportunity over time to demonstrate their trustworthiness.</w:t>
      </w:r>
      <w:r w:rsidR="00E63C5C">
        <w:rPr>
          <w:rStyle w:val="definition"/>
          <w:sz w:val="24"/>
          <w:szCs w:val="24"/>
        </w:rPr>
        <w:t xml:space="preserve">  </w:t>
      </w:r>
      <w:r w:rsidR="004F006F">
        <w:rPr>
          <w:rStyle w:val="definition"/>
          <w:sz w:val="24"/>
          <w:szCs w:val="24"/>
        </w:rPr>
        <w:t xml:space="preserve">This relates to the </w:t>
      </w:r>
      <w:r w:rsidR="00230730">
        <w:rPr>
          <w:rStyle w:val="definition"/>
          <w:sz w:val="24"/>
          <w:szCs w:val="24"/>
        </w:rPr>
        <w:t xml:space="preserve">temporal or </w:t>
      </w:r>
      <w:r w:rsidR="00E63C5C">
        <w:rPr>
          <w:rStyle w:val="definition"/>
          <w:sz w:val="24"/>
          <w:szCs w:val="24"/>
        </w:rPr>
        <w:t xml:space="preserve">longitudinal </w:t>
      </w:r>
      <w:r w:rsidR="00230730">
        <w:rPr>
          <w:rStyle w:val="definition"/>
          <w:sz w:val="24"/>
          <w:szCs w:val="24"/>
        </w:rPr>
        <w:t>aspect</w:t>
      </w:r>
      <w:r w:rsidR="004F006F">
        <w:rPr>
          <w:rStyle w:val="definition"/>
          <w:sz w:val="24"/>
          <w:szCs w:val="24"/>
        </w:rPr>
        <w:t xml:space="preserve"> of trust</w:t>
      </w:r>
      <w:r w:rsidR="00E63C5C">
        <w:rPr>
          <w:rStyle w:val="definition"/>
          <w:sz w:val="24"/>
          <w:szCs w:val="24"/>
        </w:rPr>
        <w:t xml:space="preserve">.  </w:t>
      </w:r>
      <w:r w:rsidR="00DC3A21">
        <w:rPr>
          <w:rStyle w:val="definition"/>
          <w:sz w:val="24"/>
          <w:szCs w:val="24"/>
        </w:rPr>
        <w:t xml:space="preserve">Third, trust </w:t>
      </w:r>
      <w:r w:rsidR="00030CE0">
        <w:rPr>
          <w:rStyle w:val="definition"/>
          <w:sz w:val="24"/>
          <w:szCs w:val="24"/>
        </w:rPr>
        <w:t>almost always</w:t>
      </w:r>
      <w:r w:rsidR="00DC3A21">
        <w:rPr>
          <w:rStyle w:val="definition"/>
          <w:sz w:val="24"/>
          <w:szCs w:val="24"/>
        </w:rPr>
        <w:t xml:space="preserve"> involves a belief in the performance capabilities of the other party(s).</w:t>
      </w:r>
    </w:p>
    <w:p w:rsidR="00256096" w:rsidRDefault="00087C07" w:rsidP="00C35F52">
      <w:pPr>
        <w:spacing w:line="240" w:lineRule="auto"/>
        <w:ind w:firstLine="720"/>
        <w:rPr>
          <w:rStyle w:val="definition"/>
          <w:sz w:val="24"/>
          <w:szCs w:val="24"/>
        </w:rPr>
      </w:pPr>
      <w:r>
        <w:rPr>
          <w:sz w:val="24"/>
          <w:szCs w:val="24"/>
        </w:rPr>
        <w:t>I</w:t>
      </w:r>
      <w:r w:rsidR="00480CB4">
        <w:rPr>
          <w:sz w:val="24"/>
          <w:szCs w:val="24"/>
        </w:rPr>
        <w:t xml:space="preserve">n </w:t>
      </w:r>
      <w:r w:rsidR="004F006F">
        <w:rPr>
          <w:sz w:val="24"/>
          <w:szCs w:val="24"/>
        </w:rPr>
        <w:t xml:space="preserve">a </w:t>
      </w:r>
      <w:r w:rsidR="00480CB4">
        <w:rPr>
          <w:sz w:val="24"/>
          <w:szCs w:val="24"/>
        </w:rPr>
        <w:t xml:space="preserve">widely cited perspective </w:t>
      </w:r>
      <w:r w:rsidR="004F2772">
        <w:rPr>
          <w:sz w:val="24"/>
          <w:szCs w:val="24"/>
        </w:rPr>
        <w:t>of</w:t>
      </w:r>
      <w:r w:rsidR="00480CB4">
        <w:rPr>
          <w:sz w:val="24"/>
          <w:szCs w:val="24"/>
        </w:rPr>
        <w:t xml:space="preserve"> trust</w:t>
      </w:r>
      <w:r>
        <w:rPr>
          <w:sz w:val="24"/>
          <w:szCs w:val="24"/>
        </w:rPr>
        <w:t xml:space="preserve">, Mayer, Davis, and </w:t>
      </w:r>
      <w:proofErr w:type="spellStart"/>
      <w:r>
        <w:rPr>
          <w:sz w:val="24"/>
          <w:szCs w:val="24"/>
        </w:rPr>
        <w:t>Schoorman</w:t>
      </w:r>
      <w:proofErr w:type="spellEnd"/>
      <w:r>
        <w:rPr>
          <w:sz w:val="24"/>
          <w:szCs w:val="24"/>
        </w:rPr>
        <w:t xml:space="preserve"> (1995) </w:t>
      </w:r>
      <w:r w:rsidR="00480CB4">
        <w:rPr>
          <w:sz w:val="24"/>
          <w:szCs w:val="24"/>
        </w:rPr>
        <w:t xml:space="preserve">define </w:t>
      </w:r>
      <w:r w:rsidR="005F7A66">
        <w:rPr>
          <w:sz w:val="24"/>
          <w:szCs w:val="24"/>
        </w:rPr>
        <w:t>a set of e</w:t>
      </w:r>
      <w:r w:rsidR="00480CB4">
        <w:rPr>
          <w:sz w:val="24"/>
          <w:szCs w:val="24"/>
        </w:rPr>
        <w:t xml:space="preserve">ssential </w:t>
      </w:r>
      <w:r w:rsidR="00151D15">
        <w:rPr>
          <w:sz w:val="24"/>
          <w:szCs w:val="24"/>
        </w:rPr>
        <w:t>elements tha</w:t>
      </w:r>
      <w:r w:rsidR="00480CB4">
        <w:rPr>
          <w:sz w:val="24"/>
          <w:szCs w:val="24"/>
        </w:rPr>
        <w:t xml:space="preserve">t </w:t>
      </w:r>
      <w:r w:rsidR="00151D15">
        <w:rPr>
          <w:sz w:val="24"/>
          <w:szCs w:val="24"/>
        </w:rPr>
        <w:t xml:space="preserve">form the foundation of </w:t>
      </w:r>
      <w:r w:rsidR="00480CB4">
        <w:rPr>
          <w:sz w:val="24"/>
          <w:szCs w:val="24"/>
        </w:rPr>
        <w:t>trust-based relationships</w:t>
      </w:r>
      <w:r>
        <w:rPr>
          <w:sz w:val="24"/>
          <w:szCs w:val="24"/>
        </w:rPr>
        <w:t xml:space="preserve">: </w:t>
      </w:r>
      <w:r w:rsidR="00480CB4">
        <w:rPr>
          <w:sz w:val="24"/>
          <w:szCs w:val="24"/>
        </w:rPr>
        <w:t>the</w:t>
      </w:r>
      <w:r w:rsidR="004B1718">
        <w:rPr>
          <w:sz w:val="24"/>
          <w:szCs w:val="24"/>
        </w:rPr>
        <w:t xml:space="preserve"> demonstration of a</w:t>
      </w:r>
      <w:r w:rsidR="00480CB4">
        <w:rPr>
          <w:sz w:val="24"/>
          <w:szCs w:val="24"/>
        </w:rPr>
        <w:t xml:space="preserve">bility, benevolence, and integrity.  Applied to supplier-buyer relationships, </w:t>
      </w:r>
      <w:r w:rsidR="00480CB4" w:rsidRPr="0062791E">
        <w:rPr>
          <w:i/>
          <w:sz w:val="24"/>
          <w:szCs w:val="24"/>
        </w:rPr>
        <w:t xml:space="preserve">ability </w:t>
      </w:r>
      <w:r w:rsidR="00480CB4">
        <w:rPr>
          <w:sz w:val="24"/>
          <w:szCs w:val="24"/>
        </w:rPr>
        <w:t xml:space="preserve">represents the supplier or buyer’s likeliness to perform; </w:t>
      </w:r>
      <w:r w:rsidR="00480CB4" w:rsidRPr="0062791E">
        <w:rPr>
          <w:i/>
          <w:sz w:val="24"/>
          <w:szCs w:val="24"/>
        </w:rPr>
        <w:t>benevolence</w:t>
      </w:r>
      <w:r w:rsidR="00480CB4">
        <w:rPr>
          <w:sz w:val="24"/>
          <w:szCs w:val="24"/>
        </w:rPr>
        <w:t xml:space="preserve"> represents a supplier or buyer’s unwillingness to behave opportunistically toward the other party</w:t>
      </w:r>
      <w:r w:rsidR="00C41BA6">
        <w:rPr>
          <w:sz w:val="24"/>
          <w:szCs w:val="24"/>
        </w:rPr>
        <w:t>, particularly when the opportunity to do so presents itself</w:t>
      </w:r>
      <w:r w:rsidR="00480CB4">
        <w:rPr>
          <w:sz w:val="24"/>
          <w:szCs w:val="24"/>
        </w:rPr>
        <w:t xml:space="preserve">; and </w:t>
      </w:r>
      <w:r w:rsidR="00480CB4" w:rsidRPr="0062791E">
        <w:rPr>
          <w:i/>
          <w:sz w:val="24"/>
          <w:szCs w:val="24"/>
        </w:rPr>
        <w:t>integrity</w:t>
      </w:r>
      <w:r w:rsidR="00480CB4">
        <w:rPr>
          <w:sz w:val="24"/>
          <w:szCs w:val="24"/>
        </w:rPr>
        <w:t xml:space="preserve"> relates to a commitment to fairness, justice, and ethical behavior.  </w:t>
      </w:r>
    </w:p>
    <w:p w:rsidR="00BE2BA0" w:rsidRDefault="00BE2BA0" w:rsidP="00C35F52">
      <w:pPr>
        <w:spacing w:line="240" w:lineRule="auto"/>
        <w:ind w:firstLine="720"/>
        <w:rPr>
          <w:rStyle w:val="definition"/>
          <w:sz w:val="24"/>
          <w:szCs w:val="24"/>
        </w:rPr>
      </w:pPr>
      <w:r>
        <w:rPr>
          <w:rStyle w:val="definition"/>
          <w:sz w:val="24"/>
          <w:szCs w:val="24"/>
        </w:rPr>
        <w:t xml:space="preserve">A stream of research has focused on trust among members of organizational </w:t>
      </w:r>
      <w:r w:rsidR="00B25BD9">
        <w:rPr>
          <w:rStyle w:val="definition"/>
          <w:sz w:val="24"/>
          <w:szCs w:val="24"/>
        </w:rPr>
        <w:t xml:space="preserve">work </w:t>
      </w:r>
      <w:r>
        <w:rPr>
          <w:rStyle w:val="definition"/>
          <w:sz w:val="24"/>
          <w:szCs w:val="24"/>
        </w:rPr>
        <w:t xml:space="preserve">teams.  </w:t>
      </w:r>
      <w:r w:rsidR="009E3858">
        <w:rPr>
          <w:rStyle w:val="definition"/>
          <w:sz w:val="24"/>
          <w:szCs w:val="24"/>
        </w:rPr>
        <w:t xml:space="preserve">This is critical as suppliers increasingly participate on new product development teams with customers.  </w:t>
      </w:r>
      <w:r>
        <w:rPr>
          <w:rStyle w:val="definition"/>
          <w:sz w:val="24"/>
          <w:szCs w:val="24"/>
        </w:rPr>
        <w:t xml:space="preserve">Empirical research shows that trust among team members indirectly increases team performance by motivating </w:t>
      </w:r>
      <w:r w:rsidR="009E3858">
        <w:rPr>
          <w:rStyle w:val="definition"/>
          <w:sz w:val="24"/>
          <w:szCs w:val="24"/>
        </w:rPr>
        <w:t>m</w:t>
      </w:r>
      <w:r>
        <w:rPr>
          <w:rStyle w:val="definition"/>
          <w:sz w:val="24"/>
          <w:szCs w:val="24"/>
        </w:rPr>
        <w:t xml:space="preserve">embers to </w:t>
      </w:r>
      <w:r w:rsidR="0065690F">
        <w:rPr>
          <w:rStyle w:val="definition"/>
          <w:sz w:val="24"/>
          <w:szCs w:val="24"/>
        </w:rPr>
        <w:t xml:space="preserve">share information and </w:t>
      </w:r>
      <w:r>
        <w:rPr>
          <w:rStyle w:val="definition"/>
          <w:sz w:val="24"/>
          <w:szCs w:val="24"/>
        </w:rPr>
        <w:t xml:space="preserve">work together.  Trust among members also helps remove any emotional and interpersonal obstacles to effective team functioning (de Jong, Van der </w:t>
      </w:r>
      <w:proofErr w:type="spellStart"/>
      <w:r>
        <w:rPr>
          <w:rStyle w:val="definition"/>
          <w:sz w:val="24"/>
          <w:szCs w:val="24"/>
        </w:rPr>
        <w:t>Vegt</w:t>
      </w:r>
      <w:proofErr w:type="spellEnd"/>
      <w:r>
        <w:rPr>
          <w:rStyle w:val="definition"/>
          <w:sz w:val="24"/>
          <w:szCs w:val="24"/>
        </w:rPr>
        <w:t xml:space="preserve">, and </w:t>
      </w:r>
      <w:proofErr w:type="spellStart"/>
      <w:r>
        <w:rPr>
          <w:rStyle w:val="definition"/>
          <w:sz w:val="24"/>
          <w:szCs w:val="24"/>
        </w:rPr>
        <w:t>Molleman</w:t>
      </w:r>
      <w:proofErr w:type="spellEnd"/>
      <w:r>
        <w:rPr>
          <w:rStyle w:val="definition"/>
          <w:sz w:val="24"/>
          <w:szCs w:val="24"/>
        </w:rPr>
        <w:t xml:space="preserve">, 2007).  Trust allows team members the freedom to devote a greater proportion of their time toward team tasks.  </w:t>
      </w:r>
    </w:p>
    <w:p w:rsidR="00BE2BA0" w:rsidRDefault="00AC63EB" w:rsidP="00C35F52">
      <w:pPr>
        <w:spacing w:line="240" w:lineRule="auto"/>
        <w:ind w:firstLine="720"/>
        <w:rPr>
          <w:rStyle w:val="definition"/>
          <w:sz w:val="24"/>
          <w:szCs w:val="24"/>
        </w:rPr>
      </w:pPr>
      <w:r>
        <w:rPr>
          <w:rStyle w:val="definition"/>
          <w:sz w:val="24"/>
          <w:szCs w:val="24"/>
        </w:rPr>
        <w:t>R</w:t>
      </w:r>
      <w:r w:rsidR="002D2326">
        <w:rPr>
          <w:rStyle w:val="definition"/>
          <w:sz w:val="24"/>
          <w:szCs w:val="24"/>
        </w:rPr>
        <w:t>esearch</w:t>
      </w:r>
      <w:r w:rsidR="002213D1">
        <w:rPr>
          <w:rStyle w:val="definition"/>
          <w:sz w:val="24"/>
          <w:szCs w:val="24"/>
        </w:rPr>
        <w:t>ers</w:t>
      </w:r>
      <w:r w:rsidR="002D2326">
        <w:rPr>
          <w:rStyle w:val="definition"/>
          <w:sz w:val="24"/>
          <w:szCs w:val="24"/>
        </w:rPr>
        <w:t xml:space="preserve"> ha</w:t>
      </w:r>
      <w:r w:rsidR="002213D1">
        <w:rPr>
          <w:rStyle w:val="definition"/>
          <w:sz w:val="24"/>
          <w:szCs w:val="24"/>
        </w:rPr>
        <w:t>ve</w:t>
      </w:r>
      <w:r w:rsidR="002D2326">
        <w:rPr>
          <w:rStyle w:val="definition"/>
          <w:sz w:val="24"/>
          <w:szCs w:val="24"/>
        </w:rPr>
        <w:t xml:space="preserve"> </w:t>
      </w:r>
      <w:r>
        <w:rPr>
          <w:rStyle w:val="definition"/>
          <w:sz w:val="24"/>
          <w:szCs w:val="24"/>
        </w:rPr>
        <w:t xml:space="preserve">also </w:t>
      </w:r>
      <w:r w:rsidR="002D2326">
        <w:rPr>
          <w:rStyle w:val="definition"/>
          <w:sz w:val="24"/>
          <w:szCs w:val="24"/>
        </w:rPr>
        <w:t>investigated the effect of t</w:t>
      </w:r>
      <w:r w:rsidR="006B704D">
        <w:rPr>
          <w:rStyle w:val="definition"/>
          <w:sz w:val="24"/>
          <w:szCs w:val="24"/>
        </w:rPr>
        <w:t xml:space="preserve">eam size </w:t>
      </w:r>
      <w:r w:rsidR="002D2326">
        <w:rPr>
          <w:rStyle w:val="definition"/>
          <w:sz w:val="24"/>
          <w:szCs w:val="24"/>
        </w:rPr>
        <w:t xml:space="preserve">on </w:t>
      </w:r>
      <w:r w:rsidR="006B704D">
        <w:rPr>
          <w:rStyle w:val="definition"/>
          <w:sz w:val="24"/>
          <w:szCs w:val="24"/>
        </w:rPr>
        <w:t>trust</w:t>
      </w:r>
      <w:r w:rsidR="00BB550A">
        <w:rPr>
          <w:rStyle w:val="definition"/>
          <w:sz w:val="24"/>
          <w:szCs w:val="24"/>
        </w:rPr>
        <w:t>.</w:t>
      </w:r>
      <w:r w:rsidR="00BE2BA0">
        <w:rPr>
          <w:rStyle w:val="definition"/>
          <w:sz w:val="24"/>
          <w:szCs w:val="24"/>
        </w:rPr>
        <w:t xml:space="preserve">  </w:t>
      </w:r>
      <w:r w:rsidR="002213D1">
        <w:rPr>
          <w:rStyle w:val="definition"/>
          <w:sz w:val="24"/>
          <w:szCs w:val="24"/>
        </w:rPr>
        <w:t>One overarching conclusion is that a</w:t>
      </w:r>
      <w:r w:rsidR="00BE2BA0">
        <w:rPr>
          <w:rStyle w:val="definition"/>
          <w:sz w:val="24"/>
          <w:szCs w:val="24"/>
        </w:rPr>
        <w:t xml:space="preserve">s size increases, the probability </w:t>
      </w:r>
      <w:r w:rsidR="006236DC">
        <w:rPr>
          <w:rStyle w:val="definition"/>
          <w:sz w:val="24"/>
          <w:szCs w:val="24"/>
        </w:rPr>
        <w:t>tha</w:t>
      </w:r>
      <w:r w:rsidR="00BE2BA0">
        <w:rPr>
          <w:rStyle w:val="definition"/>
          <w:sz w:val="24"/>
          <w:szCs w:val="24"/>
        </w:rPr>
        <w:t>t distrust between members will increase</w:t>
      </w:r>
      <w:r w:rsidR="006236DC">
        <w:rPr>
          <w:rStyle w:val="definition"/>
          <w:sz w:val="24"/>
          <w:szCs w:val="24"/>
        </w:rPr>
        <w:t xml:space="preserve"> becomes higher</w:t>
      </w:r>
      <w:r w:rsidR="00BE2BA0">
        <w:rPr>
          <w:rStyle w:val="definition"/>
          <w:sz w:val="24"/>
          <w:szCs w:val="24"/>
        </w:rPr>
        <w:t xml:space="preserve">.  </w:t>
      </w:r>
      <w:r w:rsidR="00B25BD9">
        <w:rPr>
          <w:rStyle w:val="definition"/>
          <w:sz w:val="24"/>
          <w:szCs w:val="24"/>
        </w:rPr>
        <w:t xml:space="preserve">One </w:t>
      </w:r>
      <w:r w:rsidR="00BE2BA0">
        <w:rPr>
          <w:rStyle w:val="definition"/>
          <w:sz w:val="24"/>
          <w:szCs w:val="24"/>
        </w:rPr>
        <w:t xml:space="preserve">study revealed that just over 35% of members of larger teams (eight or more members) are in agreement that distrust </w:t>
      </w:r>
      <w:r w:rsidR="00BB550A">
        <w:rPr>
          <w:rStyle w:val="definition"/>
          <w:sz w:val="24"/>
          <w:szCs w:val="24"/>
        </w:rPr>
        <w:t xml:space="preserve">between members </w:t>
      </w:r>
      <w:r w:rsidR="00BE2BA0">
        <w:rPr>
          <w:rStyle w:val="definition"/>
          <w:sz w:val="24"/>
          <w:szCs w:val="24"/>
        </w:rPr>
        <w:t>exists on their team while only 5% of members of smaller teams (</w:t>
      </w:r>
      <w:r w:rsidR="00A47514">
        <w:rPr>
          <w:rStyle w:val="definition"/>
          <w:sz w:val="24"/>
          <w:szCs w:val="24"/>
        </w:rPr>
        <w:t xml:space="preserve">three or </w:t>
      </w:r>
      <w:r w:rsidR="00BE2BA0">
        <w:rPr>
          <w:rStyle w:val="definition"/>
          <w:sz w:val="24"/>
          <w:szCs w:val="24"/>
        </w:rPr>
        <w:t>four members) perceive that distrust exists</w:t>
      </w:r>
      <w:r w:rsidR="00256096">
        <w:rPr>
          <w:rStyle w:val="definition"/>
          <w:sz w:val="24"/>
          <w:szCs w:val="24"/>
        </w:rPr>
        <w:t xml:space="preserve"> (Trent, 2016)</w:t>
      </w:r>
      <w:r w:rsidR="00BE2BA0">
        <w:rPr>
          <w:rStyle w:val="definition"/>
          <w:sz w:val="24"/>
          <w:szCs w:val="24"/>
        </w:rPr>
        <w:t xml:space="preserve">.  Larger teams </w:t>
      </w:r>
      <w:r w:rsidR="00C92348">
        <w:rPr>
          <w:rStyle w:val="definition"/>
          <w:sz w:val="24"/>
          <w:szCs w:val="24"/>
        </w:rPr>
        <w:t>usually</w:t>
      </w:r>
      <w:r w:rsidR="00BE2BA0">
        <w:rPr>
          <w:rStyle w:val="definition"/>
          <w:sz w:val="24"/>
          <w:szCs w:val="24"/>
        </w:rPr>
        <w:t xml:space="preserve"> feature </w:t>
      </w:r>
      <w:r w:rsidR="00397DE9">
        <w:rPr>
          <w:rStyle w:val="definition"/>
          <w:sz w:val="24"/>
          <w:szCs w:val="24"/>
        </w:rPr>
        <w:t>cross-</w:t>
      </w:r>
      <w:r w:rsidR="00BE2BA0">
        <w:rPr>
          <w:rStyle w:val="definition"/>
          <w:sz w:val="24"/>
          <w:szCs w:val="24"/>
        </w:rPr>
        <w:t xml:space="preserve">functional </w:t>
      </w:r>
      <w:r w:rsidR="00397DE9">
        <w:rPr>
          <w:rStyle w:val="definition"/>
          <w:sz w:val="24"/>
          <w:szCs w:val="24"/>
        </w:rPr>
        <w:t>members</w:t>
      </w:r>
      <w:r w:rsidR="002A66A3">
        <w:rPr>
          <w:rStyle w:val="definition"/>
          <w:sz w:val="24"/>
          <w:szCs w:val="24"/>
        </w:rPr>
        <w:t xml:space="preserve"> where trust issues may already be present, </w:t>
      </w:r>
      <w:r w:rsidR="00BE2BA0">
        <w:rPr>
          <w:rStyle w:val="definition"/>
          <w:sz w:val="24"/>
          <w:szCs w:val="24"/>
        </w:rPr>
        <w:t>a</w:t>
      </w:r>
      <w:r w:rsidR="00397DE9">
        <w:rPr>
          <w:rStyle w:val="definition"/>
          <w:sz w:val="24"/>
          <w:szCs w:val="24"/>
        </w:rPr>
        <w:t xml:space="preserve">s well as </w:t>
      </w:r>
      <w:r w:rsidR="003E3A64">
        <w:rPr>
          <w:rStyle w:val="definition"/>
          <w:sz w:val="24"/>
          <w:szCs w:val="24"/>
        </w:rPr>
        <w:t>greater</w:t>
      </w:r>
      <w:r w:rsidR="00CE580B">
        <w:rPr>
          <w:rStyle w:val="definition"/>
          <w:sz w:val="24"/>
          <w:szCs w:val="24"/>
        </w:rPr>
        <w:t xml:space="preserve"> opportunit</w:t>
      </w:r>
      <w:r w:rsidR="00792639">
        <w:rPr>
          <w:rStyle w:val="definition"/>
          <w:sz w:val="24"/>
          <w:szCs w:val="24"/>
        </w:rPr>
        <w:t>ies</w:t>
      </w:r>
      <w:r w:rsidR="00CE580B">
        <w:rPr>
          <w:rStyle w:val="definition"/>
          <w:sz w:val="24"/>
          <w:szCs w:val="24"/>
        </w:rPr>
        <w:t xml:space="preserve"> for </w:t>
      </w:r>
      <w:r w:rsidR="00BE2BA0">
        <w:rPr>
          <w:rStyle w:val="definition"/>
          <w:sz w:val="24"/>
          <w:szCs w:val="24"/>
        </w:rPr>
        <w:t xml:space="preserve">mistrust </w:t>
      </w:r>
      <w:r w:rsidR="00B25BD9">
        <w:rPr>
          <w:rStyle w:val="definition"/>
          <w:sz w:val="24"/>
          <w:szCs w:val="24"/>
        </w:rPr>
        <w:t xml:space="preserve">simply </w:t>
      </w:r>
      <w:r w:rsidR="00221104">
        <w:rPr>
          <w:rStyle w:val="definition"/>
          <w:sz w:val="24"/>
          <w:szCs w:val="24"/>
        </w:rPr>
        <w:t xml:space="preserve">due to </w:t>
      </w:r>
      <w:r w:rsidR="003E3A64">
        <w:rPr>
          <w:rStyle w:val="definition"/>
          <w:sz w:val="24"/>
          <w:szCs w:val="24"/>
        </w:rPr>
        <w:t>larger</w:t>
      </w:r>
      <w:r w:rsidR="000B158D">
        <w:rPr>
          <w:rStyle w:val="definition"/>
          <w:sz w:val="24"/>
          <w:szCs w:val="24"/>
        </w:rPr>
        <w:t xml:space="preserve"> number</w:t>
      </w:r>
      <w:r w:rsidR="00705DD3">
        <w:rPr>
          <w:rStyle w:val="definition"/>
          <w:sz w:val="24"/>
          <w:szCs w:val="24"/>
        </w:rPr>
        <w:t>s</w:t>
      </w:r>
      <w:r w:rsidR="000B158D">
        <w:rPr>
          <w:rStyle w:val="definition"/>
          <w:sz w:val="24"/>
          <w:szCs w:val="24"/>
        </w:rPr>
        <w:t xml:space="preserve"> </w:t>
      </w:r>
      <w:r w:rsidR="00476B8F">
        <w:rPr>
          <w:rStyle w:val="definition"/>
          <w:sz w:val="24"/>
          <w:szCs w:val="24"/>
        </w:rPr>
        <w:t xml:space="preserve">of </w:t>
      </w:r>
      <w:r w:rsidR="00BE2BA0">
        <w:rPr>
          <w:rStyle w:val="definition"/>
          <w:sz w:val="24"/>
          <w:szCs w:val="24"/>
        </w:rPr>
        <w:t xml:space="preserve">members.  </w:t>
      </w:r>
      <w:r w:rsidR="00113FE0">
        <w:rPr>
          <w:rStyle w:val="definition"/>
          <w:sz w:val="24"/>
          <w:szCs w:val="24"/>
        </w:rPr>
        <w:t>M</w:t>
      </w:r>
      <w:r w:rsidR="00BE2BA0">
        <w:rPr>
          <w:rStyle w:val="definition"/>
          <w:sz w:val="24"/>
          <w:szCs w:val="24"/>
        </w:rPr>
        <w:t xml:space="preserve">anagers need to consider </w:t>
      </w:r>
      <w:r w:rsidR="00705DD3">
        <w:rPr>
          <w:rStyle w:val="definition"/>
          <w:sz w:val="24"/>
          <w:szCs w:val="24"/>
        </w:rPr>
        <w:t xml:space="preserve">the relationship between size and </w:t>
      </w:r>
      <w:r w:rsidR="00BE2BA0">
        <w:rPr>
          <w:rStyle w:val="definition"/>
          <w:sz w:val="24"/>
          <w:szCs w:val="24"/>
        </w:rPr>
        <w:t xml:space="preserve">trust when forming organizational work teams. </w:t>
      </w:r>
    </w:p>
    <w:p w:rsidR="000C5602" w:rsidRDefault="004E75C4" w:rsidP="00C35F52">
      <w:pPr>
        <w:spacing w:line="240" w:lineRule="auto"/>
        <w:ind w:firstLine="720"/>
        <w:rPr>
          <w:rStyle w:val="definition"/>
          <w:sz w:val="24"/>
          <w:szCs w:val="24"/>
        </w:rPr>
      </w:pPr>
      <w:r>
        <w:rPr>
          <w:rStyle w:val="definition"/>
          <w:sz w:val="24"/>
          <w:szCs w:val="24"/>
        </w:rPr>
        <w:t>One</w:t>
      </w:r>
      <w:r w:rsidR="000C5602">
        <w:rPr>
          <w:rStyle w:val="definition"/>
          <w:sz w:val="24"/>
          <w:szCs w:val="24"/>
        </w:rPr>
        <w:t xml:space="preserve"> authority on trust has </w:t>
      </w:r>
      <w:r w:rsidR="00750244">
        <w:rPr>
          <w:rStyle w:val="definition"/>
          <w:sz w:val="24"/>
          <w:szCs w:val="24"/>
        </w:rPr>
        <w:t xml:space="preserve">concluded </w:t>
      </w:r>
      <w:r w:rsidR="000C5602">
        <w:rPr>
          <w:rStyle w:val="definition"/>
          <w:sz w:val="24"/>
          <w:szCs w:val="24"/>
        </w:rPr>
        <w:t>that trust is hard, real, and quantifiable and affects both the speed and cost of a relationship</w:t>
      </w:r>
      <w:r w:rsidR="00750244">
        <w:rPr>
          <w:rStyle w:val="definition"/>
          <w:sz w:val="24"/>
          <w:szCs w:val="24"/>
        </w:rPr>
        <w:t xml:space="preserve"> (Covey, 2008)</w:t>
      </w:r>
      <w:r w:rsidR="000C5602">
        <w:rPr>
          <w:rStyle w:val="definition"/>
          <w:sz w:val="24"/>
          <w:szCs w:val="24"/>
        </w:rPr>
        <w:t xml:space="preserve">.  When trust is present the cost to manage a relationship decreases while the speed or rate at which things are accomplished through the relationship accelerates.  He maintains </w:t>
      </w:r>
      <w:r w:rsidR="00982839">
        <w:rPr>
          <w:rStyle w:val="definition"/>
          <w:sz w:val="24"/>
          <w:szCs w:val="24"/>
        </w:rPr>
        <w:t xml:space="preserve">further </w:t>
      </w:r>
      <w:r w:rsidR="000C5602">
        <w:rPr>
          <w:rStyle w:val="definition"/>
          <w:sz w:val="24"/>
          <w:szCs w:val="24"/>
        </w:rPr>
        <w:t xml:space="preserve">that trust is a function of both character and competence; that it can be created as well as destroyed; that it can be effectively </w:t>
      </w:r>
      <w:r w:rsidR="000C5602">
        <w:rPr>
          <w:rStyle w:val="definition"/>
          <w:sz w:val="24"/>
          <w:szCs w:val="24"/>
        </w:rPr>
        <w:lastRenderedPageBreak/>
        <w:t>taught and learned; and that it can be leveraged to gain strategic advantage.</w:t>
      </w:r>
      <w:r w:rsidR="00982839">
        <w:rPr>
          <w:rStyle w:val="definition"/>
          <w:sz w:val="24"/>
          <w:szCs w:val="24"/>
        </w:rPr>
        <w:t xml:space="preserve">  And, when trust is lost it can be reestablished, albeit at a significant cost.</w:t>
      </w:r>
      <w:r w:rsidR="000C5602">
        <w:rPr>
          <w:rStyle w:val="definition"/>
          <w:sz w:val="24"/>
          <w:szCs w:val="24"/>
        </w:rPr>
        <w:t xml:space="preserve">  </w:t>
      </w:r>
    </w:p>
    <w:p w:rsidR="000C5602" w:rsidRDefault="00750244" w:rsidP="00C35F52">
      <w:pPr>
        <w:spacing w:line="240" w:lineRule="auto"/>
        <w:ind w:firstLine="720"/>
        <w:rPr>
          <w:rStyle w:val="definition"/>
          <w:sz w:val="24"/>
          <w:szCs w:val="24"/>
        </w:rPr>
      </w:pPr>
      <w:r>
        <w:rPr>
          <w:rStyle w:val="definition"/>
          <w:sz w:val="24"/>
          <w:szCs w:val="24"/>
        </w:rPr>
        <w:t>A</w:t>
      </w:r>
      <w:r w:rsidR="000C5602">
        <w:rPr>
          <w:rStyle w:val="definition"/>
          <w:sz w:val="24"/>
          <w:szCs w:val="24"/>
        </w:rPr>
        <w:t xml:space="preserve"> lack of trust </w:t>
      </w:r>
      <w:r>
        <w:rPr>
          <w:rStyle w:val="definition"/>
          <w:sz w:val="24"/>
          <w:szCs w:val="24"/>
        </w:rPr>
        <w:t xml:space="preserve">also </w:t>
      </w:r>
      <w:r w:rsidR="000C5602">
        <w:rPr>
          <w:rStyle w:val="definition"/>
          <w:sz w:val="24"/>
          <w:szCs w:val="24"/>
        </w:rPr>
        <w:t>carries a tax, which is an economic burden that must be borne by parties as they discount and often must verify what they receive from another party</w:t>
      </w:r>
      <w:r>
        <w:rPr>
          <w:rStyle w:val="definition"/>
          <w:sz w:val="24"/>
          <w:szCs w:val="24"/>
        </w:rPr>
        <w:t xml:space="preserve"> (Covey, 2008)</w:t>
      </w:r>
      <w:r w:rsidR="000C5602">
        <w:rPr>
          <w:rStyle w:val="definition"/>
          <w:sz w:val="24"/>
          <w:szCs w:val="24"/>
        </w:rPr>
        <w:t xml:space="preserve">.  This tax is real, measureable, and often extremely high.  Conversely </w:t>
      </w:r>
      <w:r>
        <w:rPr>
          <w:rStyle w:val="definition"/>
          <w:sz w:val="24"/>
          <w:szCs w:val="24"/>
        </w:rPr>
        <w:t>is</w:t>
      </w:r>
      <w:r w:rsidR="000C5602">
        <w:rPr>
          <w:rStyle w:val="definition"/>
          <w:sz w:val="24"/>
          <w:szCs w:val="24"/>
        </w:rPr>
        <w:t xml:space="preserve"> the notion of a trust dividend.  This dividend leads to improved communication and collaboration; better and faster execution</w:t>
      </w:r>
      <w:r w:rsidR="00A039FB">
        <w:rPr>
          <w:rStyle w:val="definition"/>
          <w:sz w:val="24"/>
          <w:szCs w:val="24"/>
        </w:rPr>
        <w:t xml:space="preserve"> of decisions</w:t>
      </w:r>
      <w:r w:rsidR="000C5602">
        <w:rPr>
          <w:rStyle w:val="definition"/>
          <w:sz w:val="24"/>
          <w:szCs w:val="24"/>
        </w:rPr>
        <w:t>; enhanced innovation and strategy development; and stronger engagement with the other party(s).</w:t>
      </w:r>
      <w:r w:rsidR="00653BD6">
        <w:rPr>
          <w:rStyle w:val="definition"/>
          <w:sz w:val="24"/>
          <w:szCs w:val="24"/>
        </w:rPr>
        <w:t xml:space="preserve">  Preferential treatment from suppliers is </w:t>
      </w:r>
      <w:r w:rsidR="00C92348">
        <w:rPr>
          <w:rStyle w:val="definition"/>
          <w:sz w:val="24"/>
          <w:szCs w:val="24"/>
        </w:rPr>
        <w:t xml:space="preserve">an important </w:t>
      </w:r>
      <w:r>
        <w:rPr>
          <w:rStyle w:val="definition"/>
          <w:sz w:val="24"/>
          <w:szCs w:val="24"/>
        </w:rPr>
        <w:t xml:space="preserve">part </w:t>
      </w:r>
      <w:r w:rsidR="00653BD6">
        <w:rPr>
          <w:rStyle w:val="definition"/>
          <w:sz w:val="24"/>
          <w:szCs w:val="24"/>
        </w:rPr>
        <w:t>of the trust dividend.</w:t>
      </w:r>
      <w:r w:rsidR="00867E53">
        <w:rPr>
          <w:rStyle w:val="definition"/>
          <w:sz w:val="24"/>
          <w:szCs w:val="24"/>
        </w:rPr>
        <w:t xml:space="preserve">  </w:t>
      </w:r>
    </w:p>
    <w:p w:rsidR="0076304A" w:rsidRDefault="00666644" w:rsidP="00C35F52">
      <w:pPr>
        <w:spacing w:line="240" w:lineRule="auto"/>
        <w:ind w:firstLine="720"/>
        <w:rPr>
          <w:rStyle w:val="definition"/>
          <w:sz w:val="24"/>
          <w:szCs w:val="24"/>
        </w:rPr>
      </w:pPr>
      <w:r w:rsidRPr="001E5683">
        <w:rPr>
          <w:b/>
          <w:i/>
          <w:sz w:val="24"/>
          <w:szCs w:val="24"/>
        </w:rPr>
        <w:t xml:space="preserve">Trust </w:t>
      </w:r>
      <w:r w:rsidR="00757DAE">
        <w:rPr>
          <w:b/>
          <w:i/>
          <w:sz w:val="24"/>
          <w:szCs w:val="24"/>
        </w:rPr>
        <w:t>between Suppliers and Buyers</w:t>
      </w:r>
      <w:r w:rsidRPr="001E5683">
        <w:rPr>
          <w:b/>
          <w:sz w:val="24"/>
          <w:szCs w:val="24"/>
        </w:rPr>
        <w:t>.</w:t>
      </w:r>
      <w:r w:rsidRPr="00AB788A">
        <w:rPr>
          <w:sz w:val="24"/>
          <w:szCs w:val="24"/>
        </w:rPr>
        <w:t xml:space="preserve"> </w:t>
      </w:r>
      <w:r w:rsidR="00A4134C">
        <w:rPr>
          <w:sz w:val="24"/>
          <w:szCs w:val="24"/>
        </w:rPr>
        <w:t xml:space="preserve"> </w:t>
      </w:r>
      <w:r w:rsidR="001F5715">
        <w:rPr>
          <w:sz w:val="24"/>
          <w:szCs w:val="24"/>
        </w:rPr>
        <w:t xml:space="preserve">Most </w:t>
      </w:r>
      <w:r w:rsidR="00EE1DFB">
        <w:rPr>
          <w:sz w:val="24"/>
          <w:szCs w:val="24"/>
        </w:rPr>
        <w:t>industrial firm</w:t>
      </w:r>
      <w:r w:rsidR="00BA78AB">
        <w:rPr>
          <w:sz w:val="24"/>
          <w:szCs w:val="24"/>
        </w:rPr>
        <w:t>s</w:t>
      </w:r>
      <w:r w:rsidR="001F5715">
        <w:rPr>
          <w:sz w:val="24"/>
          <w:szCs w:val="24"/>
        </w:rPr>
        <w:t xml:space="preserve"> recognize that </w:t>
      </w:r>
      <w:r w:rsidR="00EE1DFB">
        <w:rPr>
          <w:sz w:val="24"/>
          <w:szCs w:val="24"/>
        </w:rPr>
        <w:t xml:space="preserve">achieving </w:t>
      </w:r>
      <w:r w:rsidR="001E5683">
        <w:rPr>
          <w:sz w:val="24"/>
          <w:szCs w:val="24"/>
        </w:rPr>
        <w:t>the next</w:t>
      </w:r>
      <w:r w:rsidR="00B527E7">
        <w:rPr>
          <w:sz w:val="24"/>
          <w:szCs w:val="24"/>
        </w:rPr>
        <w:t xml:space="preserve"> </w:t>
      </w:r>
      <w:r w:rsidR="001F5715">
        <w:rPr>
          <w:sz w:val="24"/>
          <w:szCs w:val="24"/>
        </w:rPr>
        <w:t xml:space="preserve">generation of performance advantages will increasingly </w:t>
      </w:r>
      <w:r w:rsidR="00C31B91">
        <w:rPr>
          <w:sz w:val="24"/>
          <w:szCs w:val="24"/>
        </w:rPr>
        <w:t>require</w:t>
      </w:r>
      <w:r w:rsidR="001F5715">
        <w:rPr>
          <w:sz w:val="24"/>
          <w:szCs w:val="24"/>
        </w:rPr>
        <w:t xml:space="preserve"> </w:t>
      </w:r>
      <w:r w:rsidR="00EE1DFB">
        <w:rPr>
          <w:sz w:val="24"/>
          <w:szCs w:val="24"/>
        </w:rPr>
        <w:t xml:space="preserve">collaborative relationships with </w:t>
      </w:r>
      <w:r w:rsidR="00BA78AB">
        <w:rPr>
          <w:sz w:val="24"/>
          <w:szCs w:val="24"/>
        </w:rPr>
        <w:t xml:space="preserve">select </w:t>
      </w:r>
      <w:r w:rsidR="00EE1DFB">
        <w:rPr>
          <w:sz w:val="24"/>
          <w:szCs w:val="24"/>
        </w:rPr>
        <w:t xml:space="preserve">suppliers.  </w:t>
      </w:r>
      <w:r w:rsidR="00C72993">
        <w:rPr>
          <w:sz w:val="24"/>
          <w:szCs w:val="24"/>
        </w:rPr>
        <w:t xml:space="preserve">The most intense of all </w:t>
      </w:r>
      <w:r w:rsidR="009236B0">
        <w:rPr>
          <w:sz w:val="24"/>
          <w:szCs w:val="24"/>
        </w:rPr>
        <w:t>s</w:t>
      </w:r>
      <w:r w:rsidR="005938D3">
        <w:rPr>
          <w:sz w:val="24"/>
          <w:szCs w:val="24"/>
        </w:rPr>
        <w:t>upplier-buyer</w:t>
      </w:r>
      <w:r w:rsidR="00C72993">
        <w:rPr>
          <w:sz w:val="24"/>
          <w:szCs w:val="24"/>
        </w:rPr>
        <w:t xml:space="preserve"> relationships, collaborati</w:t>
      </w:r>
      <w:r w:rsidR="00C42712">
        <w:rPr>
          <w:sz w:val="24"/>
          <w:szCs w:val="24"/>
        </w:rPr>
        <w:t>ve relationships</w:t>
      </w:r>
      <w:r w:rsidR="00C72993">
        <w:rPr>
          <w:sz w:val="24"/>
          <w:szCs w:val="24"/>
        </w:rPr>
        <w:t xml:space="preserve"> feature the sharing o</w:t>
      </w:r>
      <w:r w:rsidR="000427D8">
        <w:rPr>
          <w:sz w:val="24"/>
          <w:szCs w:val="24"/>
        </w:rPr>
        <w:t>f</w:t>
      </w:r>
      <w:r w:rsidR="00C72993">
        <w:rPr>
          <w:sz w:val="24"/>
          <w:szCs w:val="24"/>
        </w:rPr>
        <w:t xml:space="preserve"> risk</w:t>
      </w:r>
      <w:r w:rsidR="00EB324B">
        <w:rPr>
          <w:sz w:val="24"/>
          <w:szCs w:val="24"/>
        </w:rPr>
        <w:t>s</w:t>
      </w:r>
      <w:r w:rsidR="00C72993">
        <w:rPr>
          <w:sz w:val="24"/>
          <w:szCs w:val="24"/>
        </w:rPr>
        <w:t>, resources, and rewards between parties</w:t>
      </w:r>
      <w:r w:rsidR="00C31B91">
        <w:rPr>
          <w:sz w:val="24"/>
          <w:szCs w:val="24"/>
        </w:rPr>
        <w:t>.</w:t>
      </w:r>
      <w:r w:rsidR="00C72993">
        <w:rPr>
          <w:sz w:val="24"/>
          <w:szCs w:val="24"/>
        </w:rPr>
        <w:t xml:space="preserve"> </w:t>
      </w:r>
      <w:r w:rsidR="00EE1DFB">
        <w:rPr>
          <w:sz w:val="24"/>
          <w:szCs w:val="24"/>
        </w:rPr>
        <w:t xml:space="preserve"> </w:t>
      </w:r>
      <w:r w:rsidR="00BA78AB">
        <w:rPr>
          <w:sz w:val="24"/>
          <w:szCs w:val="24"/>
        </w:rPr>
        <w:t xml:space="preserve">They also feature the sharing of confidential or proprietary information.  </w:t>
      </w:r>
      <w:r w:rsidR="00C31B91">
        <w:rPr>
          <w:sz w:val="24"/>
          <w:szCs w:val="24"/>
        </w:rPr>
        <w:t xml:space="preserve">Not surprisingly, trust is a major component </w:t>
      </w:r>
      <w:r w:rsidR="00582C2E">
        <w:rPr>
          <w:sz w:val="24"/>
          <w:szCs w:val="24"/>
        </w:rPr>
        <w:t>supporting these</w:t>
      </w:r>
      <w:r w:rsidR="00C31B91">
        <w:rPr>
          <w:sz w:val="24"/>
          <w:szCs w:val="24"/>
        </w:rPr>
        <w:t xml:space="preserve"> sought-after but </w:t>
      </w:r>
      <w:r w:rsidR="000427D8">
        <w:rPr>
          <w:sz w:val="24"/>
          <w:szCs w:val="24"/>
        </w:rPr>
        <w:t xml:space="preserve">relatively </w:t>
      </w:r>
      <w:r w:rsidR="00C31B91">
        <w:rPr>
          <w:sz w:val="24"/>
          <w:szCs w:val="24"/>
        </w:rPr>
        <w:t>rare relationships.</w:t>
      </w:r>
      <w:r w:rsidR="0076304A" w:rsidRPr="0076304A">
        <w:rPr>
          <w:rStyle w:val="definition"/>
          <w:sz w:val="24"/>
          <w:szCs w:val="24"/>
        </w:rPr>
        <w:t xml:space="preserve"> </w:t>
      </w:r>
      <w:r w:rsidR="0076304A">
        <w:rPr>
          <w:rStyle w:val="definition"/>
          <w:sz w:val="24"/>
          <w:szCs w:val="24"/>
        </w:rPr>
        <w:t xml:space="preserve"> </w:t>
      </w:r>
      <w:r w:rsidR="00750244">
        <w:rPr>
          <w:rStyle w:val="definition"/>
          <w:sz w:val="24"/>
          <w:szCs w:val="24"/>
        </w:rPr>
        <w:t>T</w:t>
      </w:r>
      <w:r w:rsidR="0076304A">
        <w:rPr>
          <w:rStyle w:val="definition"/>
          <w:sz w:val="24"/>
          <w:szCs w:val="24"/>
        </w:rPr>
        <w:t xml:space="preserve">rust </w:t>
      </w:r>
      <w:r w:rsidR="007F14FD">
        <w:rPr>
          <w:rStyle w:val="definition"/>
          <w:sz w:val="24"/>
          <w:szCs w:val="24"/>
        </w:rPr>
        <w:t>form the</w:t>
      </w:r>
      <w:r w:rsidR="0076304A">
        <w:rPr>
          <w:rStyle w:val="definition"/>
          <w:sz w:val="24"/>
          <w:szCs w:val="24"/>
        </w:rPr>
        <w:t xml:space="preserve"> basis upon which competitive advantage is built, driven by a collaborative culture that supports teamwork, open and honest communication, and innovation</w:t>
      </w:r>
      <w:r w:rsidR="00BB5FD4">
        <w:rPr>
          <w:rStyle w:val="definition"/>
          <w:sz w:val="24"/>
          <w:szCs w:val="24"/>
        </w:rPr>
        <w:t xml:space="preserve"> between companies</w:t>
      </w:r>
      <w:r w:rsidR="00750244">
        <w:rPr>
          <w:rStyle w:val="definition"/>
          <w:sz w:val="24"/>
          <w:szCs w:val="24"/>
        </w:rPr>
        <w:t xml:space="preserve"> (Keith, </w:t>
      </w:r>
      <w:proofErr w:type="spellStart"/>
      <w:r w:rsidR="00750244">
        <w:rPr>
          <w:rStyle w:val="definition"/>
          <w:sz w:val="24"/>
          <w:szCs w:val="24"/>
        </w:rPr>
        <w:t>Vitasek</w:t>
      </w:r>
      <w:proofErr w:type="spellEnd"/>
      <w:r w:rsidR="00750244">
        <w:rPr>
          <w:rStyle w:val="definition"/>
          <w:sz w:val="24"/>
          <w:szCs w:val="24"/>
        </w:rPr>
        <w:t xml:space="preserve">, </w:t>
      </w:r>
      <w:proofErr w:type="spellStart"/>
      <w:r w:rsidR="00750244">
        <w:rPr>
          <w:rStyle w:val="definition"/>
          <w:sz w:val="24"/>
          <w:szCs w:val="24"/>
        </w:rPr>
        <w:t>Manrodt</w:t>
      </w:r>
      <w:proofErr w:type="spellEnd"/>
      <w:r w:rsidR="00750244">
        <w:rPr>
          <w:rStyle w:val="definition"/>
          <w:sz w:val="24"/>
          <w:szCs w:val="24"/>
        </w:rPr>
        <w:t xml:space="preserve">, and Kling, 2016). </w:t>
      </w:r>
      <w:r w:rsidR="0076304A">
        <w:rPr>
          <w:rStyle w:val="definition"/>
          <w:sz w:val="24"/>
          <w:szCs w:val="24"/>
        </w:rPr>
        <w:t xml:space="preserve">  </w:t>
      </w:r>
    </w:p>
    <w:p w:rsidR="00025804" w:rsidRPr="00286111" w:rsidRDefault="007F14FD" w:rsidP="00C35F52">
      <w:pPr>
        <w:spacing w:line="240" w:lineRule="auto"/>
        <w:ind w:firstLine="720"/>
        <w:rPr>
          <w:sz w:val="24"/>
          <w:szCs w:val="24"/>
        </w:rPr>
      </w:pPr>
      <w:r>
        <w:rPr>
          <w:sz w:val="24"/>
          <w:szCs w:val="24"/>
        </w:rPr>
        <w:t>C</w:t>
      </w:r>
      <w:r w:rsidR="00025804">
        <w:rPr>
          <w:sz w:val="24"/>
          <w:szCs w:val="24"/>
        </w:rPr>
        <w:t xml:space="preserve">ompanies with the most trusting </w:t>
      </w:r>
      <w:r w:rsidR="00582C2E">
        <w:rPr>
          <w:sz w:val="24"/>
          <w:szCs w:val="24"/>
        </w:rPr>
        <w:t>supplier</w:t>
      </w:r>
      <w:r w:rsidR="00025804">
        <w:rPr>
          <w:sz w:val="24"/>
          <w:szCs w:val="24"/>
        </w:rPr>
        <w:t xml:space="preserve"> relations </w:t>
      </w:r>
      <w:r>
        <w:rPr>
          <w:sz w:val="24"/>
          <w:szCs w:val="24"/>
        </w:rPr>
        <w:t xml:space="preserve">should </w:t>
      </w:r>
      <w:r w:rsidR="00025804">
        <w:rPr>
          <w:sz w:val="24"/>
          <w:szCs w:val="24"/>
        </w:rPr>
        <w:t xml:space="preserve">have the </w:t>
      </w:r>
      <w:r w:rsidR="00582C2E">
        <w:rPr>
          <w:sz w:val="24"/>
          <w:szCs w:val="24"/>
        </w:rPr>
        <w:t>most financially rewarding r</w:t>
      </w:r>
      <w:r w:rsidR="00025804">
        <w:rPr>
          <w:sz w:val="24"/>
          <w:szCs w:val="24"/>
        </w:rPr>
        <w:t>elationships</w:t>
      </w:r>
      <w:r>
        <w:rPr>
          <w:sz w:val="24"/>
          <w:szCs w:val="24"/>
        </w:rPr>
        <w:t xml:space="preserve"> (</w:t>
      </w:r>
      <w:r w:rsidRPr="00286111">
        <w:rPr>
          <w:sz w:val="24"/>
          <w:szCs w:val="24"/>
        </w:rPr>
        <w:t xml:space="preserve">Henke, </w:t>
      </w:r>
      <w:proofErr w:type="spellStart"/>
      <w:r w:rsidRPr="00286111">
        <w:rPr>
          <w:sz w:val="24"/>
          <w:szCs w:val="24"/>
        </w:rPr>
        <w:t>Stalkamp</w:t>
      </w:r>
      <w:proofErr w:type="spellEnd"/>
      <w:r w:rsidRPr="00286111">
        <w:rPr>
          <w:sz w:val="24"/>
          <w:szCs w:val="24"/>
        </w:rPr>
        <w:t xml:space="preserve">, and </w:t>
      </w:r>
      <w:proofErr w:type="spellStart"/>
      <w:r w:rsidRPr="00286111">
        <w:rPr>
          <w:sz w:val="24"/>
          <w:szCs w:val="24"/>
        </w:rPr>
        <w:t>Yeniyurt</w:t>
      </w:r>
      <w:proofErr w:type="spellEnd"/>
      <w:r>
        <w:rPr>
          <w:sz w:val="24"/>
          <w:szCs w:val="24"/>
        </w:rPr>
        <w:t xml:space="preserve">, </w:t>
      </w:r>
      <w:r w:rsidRPr="00286111">
        <w:rPr>
          <w:sz w:val="24"/>
          <w:szCs w:val="24"/>
        </w:rPr>
        <w:t>2014)</w:t>
      </w:r>
      <w:r w:rsidR="00025804">
        <w:rPr>
          <w:sz w:val="24"/>
          <w:szCs w:val="24"/>
        </w:rPr>
        <w:t xml:space="preserve">.  This </w:t>
      </w:r>
      <w:r w:rsidR="00DE083B">
        <w:rPr>
          <w:sz w:val="24"/>
          <w:szCs w:val="24"/>
        </w:rPr>
        <w:t>supports</w:t>
      </w:r>
      <w:r w:rsidR="00586EC6">
        <w:rPr>
          <w:sz w:val="24"/>
          <w:szCs w:val="24"/>
        </w:rPr>
        <w:t xml:space="preserve"> </w:t>
      </w:r>
      <w:r w:rsidR="00025804">
        <w:rPr>
          <w:sz w:val="24"/>
          <w:szCs w:val="24"/>
        </w:rPr>
        <w:t>two important conclusions.  First, building trusting relationships with suppliers is a financially responsible activity that every company should undertake.  Second, by working to create trust</w:t>
      </w:r>
      <w:r w:rsidR="001E5683">
        <w:rPr>
          <w:sz w:val="24"/>
          <w:szCs w:val="24"/>
        </w:rPr>
        <w:t>-based</w:t>
      </w:r>
      <w:r w:rsidR="00025804">
        <w:rPr>
          <w:sz w:val="24"/>
          <w:szCs w:val="24"/>
        </w:rPr>
        <w:t xml:space="preserve"> relations</w:t>
      </w:r>
      <w:r w:rsidR="001E5683">
        <w:rPr>
          <w:sz w:val="24"/>
          <w:szCs w:val="24"/>
        </w:rPr>
        <w:t>hips with suppliers</w:t>
      </w:r>
      <w:r w:rsidR="00025804">
        <w:rPr>
          <w:sz w:val="24"/>
          <w:szCs w:val="24"/>
        </w:rPr>
        <w:t xml:space="preserve">, the opportunity to achieve meaningful supplier-provided benefits that are not necessarily available to other companies is maximized </w:t>
      </w:r>
      <w:r w:rsidR="00D71A89">
        <w:rPr>
          <w:sz w:val="24"/>
          <w:szCs w:val="24"/>
        </w:rPr>
        <w:t xml:space="preserve">(Keith, </w:t>
      </w:r>
      <w:proofErr w:type="spellStart"/>
      <w:r w:rsidR="00D71A89">
        <w:rPr>
          <w:sz w:val="24"/>
          <w:szCs w:val="24"/>
        </w:rPr>
        <w:t>Vitasek</w:t>
      </w:r>
      <w:proofErr w:type="spellEnd"/>
      <w:r w:rsidR="00D71A89">
        <w:rPr>
          <w:sz w:val="24"/>
          <w:szCs w:val="24"/>
        </w:rPr>
        <w:t xml:space="preserve">, </w:t>
      </w:r>
      <w:proofErr w:type="spellStart"/>
      <w:r w:rsidR="00D71A89">
        <w:rPr>
          <w:sz w:val="24"/>
          <w:szCs w:val="24"/>
        </w:rPr>
        <w:t>Manrodt</w:t>
      </w:r>
      <w:proofErr w:type="spellEnd"/>
      <w:r w:rsidR="00D71A89">
        <w:rPr>
          <w:sz w:val="24"/>
          <w:szCs w:val="24"/>
        </w:rPr>
        <w:t>, and Kling, 2016).</w:t>
      </w:r>
      <w:r w:rsidR="00025804">
        <w:rPr>
          <w:sz w:val="24"/>
          <w:szCs w:val="24"/>
        </w:rPr>
        <w:t xml:space="preserve"> </w:t>
      </w:r>
    </w:p>
    <w:p w:rsidR="00971C2D" w:rsidRPr="00286111" w:rsidRDefault="007F589F" w:rsidP="00C35F52">
      <w:pPr>
        <w:spacing w:line="240" w:lineRule="auto"/>
        <w:ind w:firstLine="720"/>
        <w:rPr>
          <w:sz w:val="24"/>
          <w:szCs w:val="24"/>
        </w:rPr>
      </w:pPr>
      <w:r>
        <w:rPr>
          <w:sz w:val="24"/>
          <w:szCs w:val="24"/>
        </w:rPr>
        <w:t>The level of trust that one party has with another likely affects important processes and outcomes, which should lead directly to tangible benefits (Mayer and Davis</w:t>
      </w:r>
      <w:r w:rsidR="00E85038">
        <w:rPr>
          <w:sz w:val="24"/>
          <w:szCs w:val="24"/>
        </w:rPr>
        <w:t xml:space="preserve">, </w:t>
      </w:r>
      <w:r>
        <w:rPr>
          <w:sz w:val="24"/>
          <w:szCs w:val="24"/>
        </w:rPr>
        <w:t xml:space="preserve">1999).  Although a significant amount of research examines </w:t>
      </w:r>
      <w:r w:rsidR="0033707D">
        <w:rPr>
          <w:sz w:val="24"/>
          <w:szCs w:val="24"/>
        </w:rPr>
        <w:t xml:space="preserve">trust as a </w:t>
      </w:r>
      <w:r w:rsidR="00BB5FD4">
        <w:rPr>
          <w:sz w:val="24"/>
          <w:szCs w:val="24"/>
        </w:rPr>
        <w:t>construct</w:t>
      </w:r>
      <w:r>
        <w:rPr>
          <w:sz w:val="24"/>
          <w:szCs w:val="24"/>
        </w:rPr>
        <w:t xml:space="preserve">, much less attention </w:t>
      </w:r>
      <w:r w:rsidR="009236B0">
        <w:rPr>
          <w:sz w:val="24"/>
          <w:szCs w:val="24"/>
        </w:rPr>
        <w:t xml:space="preserve">is given </w:t>
      </w:r>
      <w:r w:rsidR="00211DCF">
        <w:rPr>
          <w:sz w:val="24"/>
          <w:szCs w:val="24"/>
        </w:rPr>
        <w:t xml:space="preserve">to </w:t>
      </w:r>
      <w:r>
        <w:rPr>
          <w:sz w:val="24"/>
          <w:szCs w:val="24"/>
        </w:rPr>
        <w:t>examining ways that trust translate</w:t>
      </w:r>
      <w:r w:rsidR="003E302F">
        <w:rPr>
          <w:sz w:val="24"/>
          <w:szCs w:val="24"/>
        </w:rPr>
        <w:t>s</w:t>
      </w:r>
      <w:r>
        <w:rPr>
          <w:sz w:val="24"/>
          <w:szCs w:val="24"/>
        </w:rPr>
        <w:t xml:space="preserve"> into tangible benefits</w:t>
      </w:r>
      <w:r w:rsidR="003E302F">
        <w:rPr>
          <w:sz w:val="24"/>
          <w:szCs w:val="24"/>
        </w:rPr>
        <w:t>, particularly between buyers and sellers</w:t>
      </w:r>
      <w:r>
        <w:rPr>
          <w:sz w:val="24"/>
          <w:szCs w:val="24"/>
        </w:rPr>
        <w:t xml:space="preserve"> (Dirks and </w:t>
      </w:r>
      <w:proofErr w:type="spellStart"/>
      <w:r>
        <w:rPr>
          <w:sz w:val="24"/>
          <w:szCs w:val="24"/>
        </w:rPr>
        <w:t>Ferrin</w:t>
      </w:r>
      <w:proofErr w:type="spellEnd"/>
      <w:r w:rsidR="00E85038">
        <w:rPr>
          <w:sz w:val="24"/>
          <w:szCs w:val="24"/>
        </w:rPr>
        <w:t>,</w:t>
      </w:r>
      <w:r>
        <w:rPr>
          <w:sz w:val="24"/>
          <w:szCs w:val="24"/>
        </w:rPr>
        <w:t xml:space="preserve"> 2001).  </w:t>
      </w:r>
      <w:r w:rsidR="009236B0">
        <w:rPr>
          <w:sz w:val="24"/>
          <w:szCs w:val="24"/>
        </w:rPr>
        <w:t xml:space="preserve">One exception involves </w:t>
      </w:r>
      <w:r w:rsidR="00577728">
        <w:rPr>
          <w:sz w:val="24"/>
          <w:szCs w:val="24"/>
        </w:rPr>
        <w:t>a project that c</w:t>
      </w:r>
      <w:r w:rsidR="00971C2D">
        <w:rPr>
          <w:sz w:val="24"/>
          <w:szCs w:val="24"/>
        </w:rPr>
        <w:t>alculated the value lost by a major automotive company over a ten</w:t>
      </w:r>
      <w:r w:rsidR="00C41D48">
        <w:rPr>
          <w:sz w:val="24"/>
          <w:szCs w:val="24"/>
        </w:rPr>
        <w:t>-</w:t>
      </w:r>
      <w:r w:rsidR="00971C2D">
        <w:rPr>
          <w:sz w:val="24"/>
          <w:szCs w:val="24"/>
        </w:rPr>
        <w:t xml:space="preserve">year period because of the company’s </w:t>
      </w:r>
      <w:r w:rsidR="00FC7330">
        <w:rPr>
          <w:sz w:val="24"/>
          <w:szCs w:val="24"/>
        </w:rPr>
        <w:t xml:space="preserve">deteriorating </w:t>
      </w:r>
      <w:r w:rsidR="00971C2D">
        <w:rPr>
          <w:sz w:val="24"/>
          <w:szCs w:val="24"/>
        </w:rPr>
        <w:t>relationships</w:t>
      </w:r>
      <w:r w:rsidR="00BB5FD4">
        <w:rPr>
          <w:sz w:val="24"/>
          <w:szCs w:val="24"/>
        </w:rPr>
        <w:t xml:space="preserve"> and </w:t>
      </w:r>
      <w:r w:rsidR="009236B0">
        <w:rPr>
          <w:sz w:val="24"/>
          <w:szCs w:val="24"/>
        </w:rPr>
        <w:t>loss of tru</w:t>
      </w:r>
      <w:r w:rsidR="00BB5FD4">
        <w:rPr>
          <w:sz w:val="24"/>
          <w:szCs w:val="24"/>
        </w:rPr>
        <w:t xml:space="preserve">st </w:t>
      </w:r>
      <w:r w:rsidR="009236B0">
        <w:rPr>
          <w:sz w:val="24"/>
          <w:szCs w:val="24"/>
        </w:rPr>
        <w:t>from</w:t>
      </w:r>
      <w:r w:rsidR="00BB5FD4">
        <w:rPr>
          <w:sz w:val="24"/>
          <w:szCs w:val="24"/>
        </w:rPr>
        <w:t xml:space="preserve"> suppliers</w:t>
      </w:r>
      <w:r w:rsidR="00577728">
        <w:rPr>
          <w:sz w:val="24"/>
          <w:szCs w:val="24"/>
        </w:rPr>
        <w:t xml:space="preserve"> (</w:t>
      </w:r>
      <w:proofErr w:type="spellStart"/>
      <w:r w:rsidR="00577728">
        <w:rPr>
          <w:sz w:val="24"/>
          <w:szCs w:val="24"/>
        </w:rPr>
        <w:t>Hencke</w:t>
      </w:r>
      <w:proofErr w:type="spellEnd"/>
      <w:r w:rsidR="00577728">
        <w:rPr>
          <w:sz w:val="24"/>
          <w:szCs w:val="24"/>
        </w:rPr>
        <w:t xml:space="preserve">, </w:t>
      </w:r>
      <w:proofErr w:type="spellStart"/>
      <w:r w:rsidR="00577728">
        <w:rPr>
          <w:sz w:val="24"/>
          <w:szCs w:val="24"/>
        </w:rPr>
        <w:t>Stallkamp</w:t>
      </w:r>
      <w:proofErr w:type="spellEnd"/>
      <w:r w:rsidR="00577728">
        <w:rPr>
          <w:sz w:val="24"/>
          <w:szCs w:val="24"/>
        </w:rPr>
        <w:t xml:space="preserve">, and </w:t>
      </w:r>
      <w:proofErr w:type="spellStart"/>
      <w:r w:rsidR="00884EA3">
        <w:rPr>
          <w:sz w:val="24"/>
          <w:szCs w:val="24"/>
        </w:rPr>
        <w:t>Yeniyurt</w:t>
      </w:r>
      <w:proofErr w:type="spellEnd"/>
      <w:r w:rsidR="00884EA3">
        <w:rPr>
          <w:sz w:val="24"/>
          <w:szCs w:val="24"/>
        </w:rPr>
        <w:t xml:space="preserve">, </w:t>
      </w:r>
      <w:r w:rsidR="00577728">
        <w:rPr>
          <w:sz w:val="24"/>
          <w:szCs w:val="24"/>
        </w:rPr>
        <w:t>2014)</w:t>
      </w:r>
      <w:r w:rsidR="00971C2D">
        <w:rPr>
          <w:sz w:val="24"/>
          <w:szCs w:val="24"/>
        </w:rPr>
        <w:t xml:space="preserve">.  The key conclusion from </w:t>
      </w:r>
      <w:r w:rsidR="00E85038">
        <w:rPr>
          <w:sz w:val="24"/>
          <w:szCs w:val="24"/>
        </w:rPr>
        <w:t>that research</w:t>
      </w:r>
      <w:r w:rsidR="00971C2D">
        <w:rPr>
          <w:sz w:val="24"/>
          <w:szCs w:val="24"/>
        </w:rPr>
        <w:t xml:space="preserve"> is that trust equals profits, and low</w:t>
      </w:r>
      <w:r w:rsidR="001202FF">
        <w:rPr>
          <w:sz w:val="24"/>
          <w:szCs w:val="24"/>
        </w:rPr>
        <w:t>er</w:t>
      </w:r>
      <w:r w:rsidR="00971C2D">
        <w:rPr>
          <w:sz w:val="24"/>
          <w:szCs w:val="24"/>
        </w:rPr>
        <w:t xml:space="preserve"> trust means profits foregone.  </w:t>
      </w:r>
    </w:p>
    <w:p w:rsidR="00C43FC3" w:rsidRDefault="00C62C94" w:rsidP="00C35F52">
      <w:pPr>
        <w:spacing w:line="240" w:lineRule="auto"/>
        <w:ind w:firstLine="720"/>
        <w:rPr>
          <w:sz w:val="24"/>
          <w:szCs w:val="24"/>
        </w:rPr>
      </w:pPr>
      <w:r>
        <w:rPr>
          <w:sz w:val="24"/>
          <w:szCs w:val="24"/>
        </w:rPr>
        <w:t xml:space="preserve">Almost all researchers conclude that </w:t>
      </w:r>
      <w:r w:rsidR="00A50CE1">
        <w:rPr>
          <w:sz w:val="24"/>
          <w:szCs w:val="24"/>
        </w:rPr>
        <w:t xml:space="preserve">trust forms the foundation of successful </w:t>
      </w:r>
      <w:r w:rsidR="00582C2E">
        <w:rPr>
          <w:sz w:val="24"/>
          <w:szCs w:val="24"/>
        </w:rPr>
        <w:t xml:space="preserve">business </w:t>
      </w:r>
      <w:r w:rsidR="00A50CE1">
        <w:rPr>
          <w:sz w:val="24"/>
          <w:szCs w:val="24"/>
        </w:rPr>
        <w:t xml:space="preserve">relationships.  </w:t>
      </w:r>
      <w:r>
        <w:rPr>
          <w:sz w:val="24"/>
          <w:szCs w:val="24"/>
        </w:rPr>
        <w:t xml:space="preserve">And, most individuals have an intuitive belief about the importance of trust.   </w:t>
      </w:r>
      <w:r w:rsidR="00A50CE1">
        <w:rPr>
          <w:sz w:val="24"/>
          <w:szCs w:val="24"/>
        </w:rPr>
        <w:t xml:space="preserve">Part of why we have </w:t>
      </w:r>
      <w:r>
        <w:rPr>
          <w:sz w:val="24"/>
          <w:szCs w:val="24"/>
        </w:rPr>
        <w:t xml:space="preserve">this </w:t>
      </w:r>
      <w:r w:rsidR="00A50CE1">
        <w:rPr>
          <w:sz w:val="24"/>
          <w:szCs w:val="24"/>
        </w:rPr>
        <w:t>belief has been gained through experience</w:t>
      </w:r>
      <w:r w:rsidR="00BB5FD4">
        <w:rPr>
          <w:sz w:val="24"/>
          <w:szCs w:val="24"/>
        </w:rPr>
        <w:t xml:space="preserve"> and even</w:t>
      </w:r>
      <w:r w:rsidR="00A50CE1">
        <w:rPr>
          <w:sz w:val="24"/>
          <w:szCs w:val="24"/>
        </w:rPr>
        <w:t xml:space="preserve"> hard-wired through evolution.  </w:t>
      </w:r>
      <w:r w:rsidR="00FC7330">
        <w:rPr>
          <w:sz w:val="24"/>
          <w:szCs w:val="24"/>
        </w:rPr>
        <w:t xml:space="preserve">A review of the literature makes </w:t>
      </w:r>
      <w:r w:rsidR="00EB594B">
        <w:rPr>
          <w:sz w:val="24"/>
          <w:szCs w:val="24"/>
        </w:rPr>
        <w:t xml:space="preserve">it clear </w:t>
      </w:r>
      <w:r w:rsidR="00A50CE1" w:rsidRPr="00774C3B">
        <w:rPr>
          <w:sz w:val="24"/>
          <w:szCs w:val="24"/>
        </w:rPr>
        <w:t xml:space="preserve">that trust is the foundation upon which </w:t>
      </w:r>
      <w:r w:rsidR="00A50CE1">
        <w:rPr>
          <w:sz w:val="24"/>
          <w:szCs w:val="24"/>
        </w:rPr>
        <w:t xml:space="preserve">personal and professional relationships </w:t>
      </w:r>
      <w:r w:rsidR="00A50CE1" w:rsidRPr="00774C3B">
        <w:rPr>
          <w:sz w:val="24"/>
          <w:szCs w:val="24"/>
        </w:rPr>
        <w:t>are built.</w:t>
      </w:r>
      <w:r w:rsidR="00A50CE1" w:rsidRPr="00A51528">
        <w:rPr>
          <w:sz w:val="24"/>
          <w:szCs w:val="24"/>
        </w:rPr>
        <w:t xml:space="preserve"> </w:t>
      </w:r>
      <w:r w:rsidR="00A50CE1">
        <w:rPr>
          <w:sz w:val="24"/>
          <w:szCs w:val="24"/>
        </w:rPr>
        <w:t xml:space="preserve"> </w:t>
      </w:r>
      <w:r w:rsidR="00BA6EED">
        <w:rPr>
          <w:sz w:val="24"/>
          <w:szCs w:val="24"/>
        </w:rPr>
        <w:t>W</w:t>
      </w:r>
      <w:r w:rsidR="00B16EA0">
        <w:rPr>
          <w:sz w:val="24"/>
          <w:szCs w:val="24"/>
        </w:rPr>
        <w:t>hat is lack</w:t>
      </w:r>
      <w:r w:rsidR="000B3950">
        <w:rPr>
          <w:sz w:val="24"/>
          <w:szCs w:val="24"/>
        </w:rPr>
        <w:t>ing is</w:t>
      </w:r>
      <w:r w:rsidR="00B16EA0">
        <w:rPr>
          <w:sz w:val="24"/>
          <w:szCs w:val="24"/>
        </w:rPr>
        <w:t xml:space="preserve"> research that </w:t>
      </w:r>
      <w:r w:rsidR="00B16EA0">
        <w:rPr>
          <w:sz w:val="24"/>
          <w:szCs w:val="24"/>
        </w:rPr>
        <w:lastRenderedPageBreak/>
        <w:t xml:space="preserve">considers how trust </w:t>
      </w:r>
      <w:r>
        <w:rPr>
          <w:sz w:val="24"/>
          <w:szCs w:val="24"/>
        </w:rPr>
        <w:t xml:space="preserve">links with the </w:t>
      </w:r>
      <w:r w:rsidR="002828CD">
        <w:rPr>
          <w:sz w:val="24"/>
          <w:szCs w:val="24"/>
        </w:rPr>
        <w:t>attainment</w:t>
      </w:r>
      <w:r w:rsidR="00F34FE0">
        <w:rPr>
          <w:sz w:val="24"/>
          <w:szCs w:val="24"/>
        </w:rPr>
        <w:t xml:space="preserve"> of</w:t>
      </w:r>
      <w:r w:rsidR="00B16EA0">
        <w:rPr>
          <w:sz w:val="24"/>
          <w:szCs w:val="24"/>
        </w:rPr>
        <w:t xml:space="preserve"> </w:t>
      </w:r>
      <w:r w:rsidR="00BA6EED">
        <w:rPr>
          <w:sz w:val="24"/>
          <w:szCs w:val="24"/>
        </w:rPr>
        <w:t xml:space="preserve">preferential </w:t>
      </w:r>
      <w:r w:rsidR="00211DCF">
        <w:rPr>
          <w:sz w:val="24"/>
          <w:szCs w:val="24"/>
        </w:rPr>
        <w:t>treatment</w:t>
      </w:r>
      <w:r w:rsidR="00B16EA0">
        <w:rPr>
          <w:sz w:val="24"/>
          <w:szCs w:val="24"/>
        </w:rPr>
        <w:t xml:space="preserve"> </w:t>
      </w:r>
      <w:r>
        <w:rPr>
          <w:sz w:val="24"/>
          <w:szCs w:val="24"/>
        </w:rPr>
        <w:t>from suppliers</w:t>
      </w:r>
      <w:r w:rsidR="00B16EA0">
        <w:rPr>
          <w:sz w:val="24"/>
          <w:szCs w:val="24"/>
        </w:rPr>
        <w:t>.</w:t>
      </w:r>
      <w:r w:rsidR="001E62AB">
        <w:rPr>
          <w:sz w:val="24"/>
          <w:szCs w:val="24"/>
        </w:rPr>
        <w:t xml:space="preserve">  </w:t>
      </w:r>
      <w:r>
        <w:rPr>
          <w:sz w:val="24"/>
          <w:szCs w:val="24"/>
        </w:rPr>
        <w:t>This research address</w:t>
      </w:r>
      <w:r w:rsidR="00BB5FD4">
        <w:rPr>
          <w:sz w:val="24"/>
          <w:szCs w:val="24"/>
        </w:rPr>
        <w:t>es</w:t>
      </w:r>
      <w:r>
        <w:rPr>
          <w:sz w:val="24"/>
          <w:szCs w:val="24"/>
        </w:rPr>
        <w:t xml:space="preserve"> this shortcoming.</w:t>
      </w:r>
    </w:p>
    <w:p w:rsidR="00015E40" w:rsidRDefault="00015E40" w:rsidP="00C35F52">
      <w:pPr>
        <w:spacing w:line="240" w:lineRule="auto"/>
        <w:rPr>
          <w:b/>
          <w:sz w:val="24"/>
          <w:szCs w:val="24"/>
        </w:rPr>
      </w:pPr>
    </w:p>
    <w:p w:rsidR="007A1356" w:rsidRPr="00233027" w:rsidRDefault="007A48D6" w:rsidP="00C35F52">
      <w:pPr>
        <w:spacing w:line="240" w:lineRule="auto"/>
        <w:rPr>
          <w:b/>
          <w:sz w:val="24"/>
          <w:szCs w:val="24"/>
        </w:rPr>
      </w:pPr>
      <w:r>
        <w:rPr>
          <w:b/>
          <w:sz w:val="24"/>
          <w:szCs w:val="24"/>
        </w:rPr>
        <w:t xml:space="preserve">SUPPLIER SATISFACTION </w:t>
      </w:r>
      <w:r w:rsidR="00497D01">
        <w:rPr>
          <w:b/>
          <w:sz w:val="24"/>
          <w:szCs w:val="24"/>
        </w:rPr>
        <w:t>RESEARCH</w:t>
      </w:r>
    </w:p>
    <w:p w:rsidR="00EE3B59" w:rsidRDefault="00393545" w:rsidP="00C35F52">
      <w:pPr>
        <w:spacing w:line="240" w:lineRule="auto"/>
        <w:ind w:firstLine="720"/>
        <w:rPr>
          <w:rFonts w:cs="Arial"/>
          <w:sz w:val="24"/>
          <w:szCs w:val="24"/>
        </w:rPr>
      </w:pPr>
      <w:r w:rsidRPr="00233027">
        <w:rPr>
          <w:rFonts w:eastAsia="MS Mincho" w:cs="Arial"/>
          <w:sz w:val="24"/>
          <w:szCs w:val="24"/>
        </w:rPr>
        <w:t>The</w:t>
      </w:r>
      <w:r w:rsidR="002B5422">
        <w:rPr>
          <w:rFonts w:eastAsia="MS Mincho" w:cs="Arial"/>
          <w:sz w:val="24"/>
          <w:szCs w:val="24"/>
        </w:rPr>
        <w:t xml:space="preserve"> </w:t>
      </w:r>
      <w:r w:rsidR="00FA5136">
        <w:rPr>
          <w:rFonts w:eastAsia="MS Mincho" w:cs="Arial"/>
          <w:sz w:val="24"/>
          <w:szCs w:val="24"/>
        </w:rPr>
        <w:t>f</w:t>
      </w:r>
      <w:r w:rsidRPr="00233027">
        <w:rPr>
          <w:rFonts w:eastAsia="MS Mincho" w:cs="Arial"/>
          <w:sz w:val="24"/>
          <w:szCs w:val="24"/>
        </w:rPr>
        <w:t xml:space="preserve">indings presented </w:t>
      </w:r>
      <w:r w:rsidR="003D79C8">
        <w:rPr>
          <w:rFonts w:eastAsia="MS Mincho" w:cs="Arial"/>
          <w:sz w:val="24"/>
          <w:szCs w:val="24"/>
        </w:rPr>
        <w:t>here</w:t>
      </w:r>
      <w:r w:rsidR="005B62A6">
        <w:rPr>
          <w:rFonts w:eastAsia="MS Mincho" w:cs="Arial"/>
          <w:sz w:val="24"/>
          <w:szCs w:val="24"/>
        </w:rPr>
        <w:t xml:space="preserve"> </w:t>
      </w:r>
      <w:r w:rsidRPr="00233027">
        <w:rPr>
          <w:rFonts w:eastAsia="MS Mincho" w:cs="Arial"/>
          <w:sz w:val="24"/>
          <w:szCs w:val="24"/>
        </w:rPr>
        <w:t xml:space="preserve">are the result of </w:t>
      </w:r>
      <w:r w:rsidR="008C566D">
        <w:rPr>
          <w:rFonts w:eastAsia="MS Mincho" w:cs="Arial"/>
          <w:sz w:val="24"/>
          <w:szCs w:val="24"/>
        </w:rPr>
        <w:t>primary</w:t>
      </w:r>
      <w:r w:rsidR="00F52317">
        <w:rPr>
          <w:rFonts w:eastAsia="MS Mincho" w:cs="Arial"/>
          <w:sz w:val="24"/>
          <w:szCs w:val="24"/>
        </w:rPr>
        <w:t xml:space="preserve"> </w:t>
      </w:r>
      <w:r w:rsidRPr="00233027">
        <w:rPr>
          <w:rFonts w:eastAsia="MS Mincho" w:cs="Arial"/>
          <w:sz w:val="24"/>
          <w:szCs w:val="24"/>
        </w:rPr>
        <w:t>data collected using a</w:t>
      </w:r>
      <w:r w:rsidR="001560E2">
        <w:rPr>
          <w:rFonts w:eastAsia="MS Mincho" w:cs="Arial"/>
          <w:sz w:val="24"/>
          <w:szCs w:val="24"/>
        </w:rPr>
        <w:t>n</w:t>
      </w:r>
      <w:r w:rsidR="00C43FC3">
        <w:rPr>
          <w:rFonts w:eastAsia="MS Mincho" w:cs="Arial"/>
          <w:sz w:val="24"/>
          <w:szCs w:val="24"/>
        </w:rPr>
        <w:t xml:space="preserve"> </w:t>
      </w:r>
      <w:r w:rsidR="003A47E2">
        <w:rPr>
          <w:rFonts w:eastAsia="MS Mincho" w:cs="Arial"/>
          <w:sz w:val="24"/>
          <w:szCs w:val="24"/>
        </w:rPr>
        <w:t>i</w:t>
      </w:r>
      <w:r w:rsidR="007A48D6">
        <w:rPr>
          <w:rFonts w:eastAsia="MS Mincho" w:cs="Arial"/>
          <w:sz w:val="24"/>
          <w:szCs w:val="24"/>
        </w:rPr>
        <w:t xml:space="preserve">nstrument </w:t>
      </w:r>
      <w:r w:rsidRPr="00233027">
        <w:rPr>
          <w:rFonts w:eastAsia="MS Mincho" w:cs="Arial"/>
          <w:sz w:val="24"/>
          <w:szCs w:val="24"/>
        </w:rPr>
        <w:t xml:space="preserve">called the </w:t>
      </w:r>
      <w:r w:rsidRPr="00233027">
        <w:rPr>
          <w:rFonts w:eastAsia="MS Mincho" w:cs="Arial"/>
          <w:i/>
          <w:sz w:val="24"/>
          <w:szCs w:val="24"/>
        </w:rPr>
        <w:t>Supplier Satisfaction Survey</w:t>
      </w:r>
      <w:r w:rsidR="00AC745D">
        <w:rPr>
          <w:rFonts w:eastAsia="MS Mincho" w:cs="Arial"/>
          <w:i/>
          <w:sz w:val="24"/>
          <w:szCs w:val="24"/>
        </w:rPr>
        <w:t>.</w:t>
      </w:r>
      <w:r w:rsidRPr="00233027">
        <w:rPr>
          <w:rFonts w:eastAsia="MS Mincho" w:cs="Arial"/>
          <w:sz w:val="24"/>
          <w:szCs w:val="24"/>
        </w:rPr>
        <w:t xml:space="preserve">  This survey is a reverse scorecard where suppliers evaluate a</w:t>
      </w:r>
      <w:r w:rsidR="0014618F">
        <w:rPr>
          <w:rFonts w:eastAsia="MS Mincho" w:cs="Arial"/>
          <w:sz w:val="24"/>
          <w:szCs w:val="24"/>
        </w:rPr>
        <w:t xml:space="preserve">n industrial </w:t>
      </w:r>
      <w:r w:rsidRPr="00233027">
        <w:rPr>
          <w:rFonts w:eastAsia="MS Mincho" w:cs="Arial"/>
          <w:sz w:val="24"/>
          <w:szCs w:val="24"/>
        </w:rPr>
        <w:t xml:space="preserve">customer rather than </w:t>
      </w:r>
      <w:r w:rsidR="002342DC">
        <w:rPr>
          <w:rFonts w:eastAsia="MS Mincho" w:cs="Arial"/>
          <w:sz w:val="24"/>
          <w:szCs w:val="24"/>
        </w:rPr>
        <w:t xml:space="preserve">a </w:t>
      </w:r>
      <w:r w:rsidRPr="00233027">
        <w:rPr>
          <w:rFonts w:eastAsia="MS Mincho" w:cs="Arial"/>
          <w:sz w:val="24"/>
          <w:szCs w:val="24"/>
        </w:rPr>
        <w:t xml:space="preserve">customer evaluating and </w:t>
      </w:r>
      <w:r w:rsidR="00624131">
        <w:rPr>
          <w:rFonts w:eastAsia="MS Mincho" w:cs="Arial"/>
          <w:sz w:val="24"/>
          <w:szCs w:val="24"/>
        </w:rPr>
        <w:t>rating</w:t>
      </w:r>
      <w:r w:rsidRPr="00233027">
        <w:rPr>
          <w:rFonts w:eastAsia="MS Mincho" w:cs="Arial"/>
          <w:sz w:val="24"/>
          <w:szCs w:val="24"/>
        </w:rPr>
        <w:t xml:space="preserve"> </w:t>
      </w:r>
      <w:r w:rsidR="002342DC">
        <w:rPr>
          <w:rFonts w:eastAsia="MS Mincho" w:cs="Arial"/>
          <w:sz w:val="24"/>
          <w:szCs w:val="24"/>
        </w:rPr>
        <w:t xml:space="preserve">a </w:t>
      </w:r>
      <w:r w:rsidRPr="00233027">
        <w:rPr>
          <w:rFonts w:eastAsia="MS Mincho" w:cs="Arial"/>
          <w:sz w:val="24"/>
          <w:szCs w:val="24"/>
        </w:rPr>
        <w:t xml:space="preserve">supplier, which is traditionally the case in </w:t>
      </w:r>
      <w:r w:rsidR="005938D3">
        <w:rPr>
          <w:rFonts w:eastAsia="MS Mincho" w:cs="Arial"/>
          <w:sz w:val="24"/>
          <w:szCs w:val="24"/>
        </w:rPr>
        <w:t>supplier-buyer</w:t>
      </w:r>
      <w:r w:rsidRPr="00233027">
        <w:rPr>
          <w:rFonts w:eastAsia="MS Mincho" w:cs="Arial"/>
          <w:sz w:val="24"/>
          <w:szCs w:val="24"/>
        </w:rPr>
        <w:t xml:space="preserve"> relationships.  </w:t>
      </w:r>
      <w:r w:rsidR="00D1400C">
        <w:rPr>
          <w:rFonts w:eastAsia="MS Mincho" w:cs="Arial"/>
          <w:sz w:val="24"/>
          <w:szCs w:val="24"/>
        </w:rPr>
        <w:t xml:space="preserve"> </w:t>
      </w:r>
      <w:r w:rsidR="00845523">
        <w:rPr>
          <w:rFonts w:eastAsia="MS Mincho" w:cs="Arial"/>
          <w:sz w:val="24"/>
          <w:szCs w:val="24"/>
        </w:rPr>
        <w:t>Executive m</w:t>
      </w:r>
      <w:r w:rsidR="00870B92">
        <w:rPr>
          <w:rFonts w:eastAsia="MS Mincho" w:cs="Arial"/>
          <w:sz w:val="24"/>
          <w:szCs w:val="24"/>
        </w:rPr>
        <w:t>anagers at several leading companies reviewed the s</w:t>
      </w:r>
      <w:r w:rsidR="007075AB">
        <w:rPr>
          <w:rFonts w:eastAsia="MS Mincho" w:cs="Arial"/>
          <w:sz w:val="24"/>
          <w:szCs w:val="24"/>
        </w:rPr>
        <w:t>urvey</w:t>
      </w:r>
      <w:r w:rsidR="00291E2B">
        <w:rPr>
          <w:rFonts w:eastAsia="MS Mincho" w:cs="Arial"/>
          <w:sz w:val="24"/>
          <w:szCs w:val="24"/>
        </w:rPr>
        <w:t xml:space="preserve"> </w:t>
      </w:r>
      <w:r w:rsidR="00845523">
        <w:rPr>
          <w:rFonts w:eastAsia="MS Mincho" w:cs="Arial"/>
          <w:sz w:val="24"/>
          <w:szCs w:val="24"/>
        </w:rPr>
        <w:t xml:space="preserve">in detail with their staffs </w:t>
      </w:r>
      <w:r w:rsidR="007075AB">
        <w:rPr>
          <w:rFonts w:eastAsia="MS Mincho" w:cs="Arial"/>
          <w:sz w:val="24"/>
          <w:szCs w:val="24"/>
        </w:rPr>
        <w:t xml:space="preserve">to </w:t>
      </w:r>
      <w:r w:rsidR="00291E2B">
        <w:rPr>
          <w:rFonts w:eastAsia="MS Mincho" w:cs="Arial"/>
          <w:sz w:val="24"/>
          <w:szCs w:val="24"/>
        </w:rPr>
        <w:t>ensure</w:t>
      </w:r>
      <w:r w:rsidR="007075AB">
        <w:rPr>
          <w:rFonts w:eastAsia="MS Mincho" w:cs="Arial"/>
          <w:sz w:val="24"/>
          <w:szCs w:val="24"/>
        </w:rPr>
        <w:t xml:space="preserve"> </w:t>
      </w:r>
      <w:r w:rsidR="00870B92">
        <w:rPr>
          <w:rFonts w:eastAsia="MS Mincho" w:cs="Arial"/>
          <w:sz w:val="24"/>
          <w:szCs w:val="24"/>
        </w:rPr>
        <w:t>clarity</w:t>
      </w:r>
      <w:r w:rsidR="007075AB">
        <w:rPr>
          <w:rFonts w:eastAsia="MS Mincho" w:cs="Arial"/>
          <w:sz w:val="24"/>
          <w:szCs w:val="24"/>
        </w:rPr>
        <w:t xml:space="preserve"> and </w:t>
      </w:r>
      <w:r w:rsidR="00870B92">
        <w:rPr>
          <w:rFonts w:eastAsia="MS Mincho" w:cs="Arial"/>
          <w:sz w:val="24"/>
          <w:szCs w:val="24"/>
        </w:rPr>
        <w:t xml:space="preserve">relevance.  </w:t>
      </w:r>
      <w:r w:rsidR="007075AB">
        <w:rPr>
          <w:rFonts w:eastAsia="MS Mincho" w:cs="Arial"/>
          <w:sz w:val="24"/>
          <w:szCs w:val="24"/>
        </w:rPr>
        <w:t>T</w:t>
      </w:r>
      <w:r w:rsidR="004F6F99">
        <w:rPr>
          <w:rFonts w:eastAsia="MS Mincho" w:cs="Arial"/>
          <w:sz w:val="24"/>
          <w:szCs w:val="24"/>
        </w:rPr>
        <w:t xml:space="preserve">able </w:t>
      </w:r>
      <w:r w:rsidR="003C0584">
        <w:rPr>
          <w:rFonts w:eastAsia="MS Mincho" w:cs="Arial"/>
          <w:sz w:val="24"/>
          <w:szCs w:val="24"/>
        </w:rPr>
        <w:t>1</w:t>
      </w:r>
      <w:r w:rsidR="004F6F99">
        <w:rPr>
          <w:rFonts w:eastAsia="MS Mincho" w:cs="Arial"/>
          <w:sz w:val="24"/>
          <w:szCs w:val="24"/>
        </w:rPr>
        <w:t xml:space="preserve"> identifies the </w:t>
      </w:r>
      <w:r w:rsidR="001560E2">
        <w:rPr>
          <w:rFonts w:eastAsia="MS Mincho" w:cs="Arial"/>
          <w:sz w:val="24"/>
          <w:szCs w:val="24"/>
        </w:rPr>
        <w:t>topical area</w:t>
      </w:r>
      <w:r w:rsidR="00FA5136">
        <w:rPr>
          <w:rFonts w:eastAsia="MS Mincho" w:cs="Arial"/>
          <w:sz w:val="24"/>
          <w:szCs w:val="24"/>
        </w:rPr>
        <w:t>s</w:t>
      </w:r>
      <w:r w:rsidR="004F6F99">
        <w:rPr>
          <w:rFonts w:eastAsia="MS Mincho" w:cs="Arial"/>
          <w:sz w:val="24"/>
          <w:szCs w:val="24"/>
        </w:rPr>
        <w:t xml:space="preserve"> that comprise th</w:t>
      </w:r>
      <w:r w:rsidR="007075AB">
        <w:rPr>
          <w:rFonts w:eastAsia="MS Mincho" w:cs="Arial"/>
          <w:sz w:val="24"/>
          <w:szCs w:val="24"/>
        </w:rPr>
        <w:t xml:space="preserve">e </w:t>
      </w:r>
      <w:r w:rsidR="007075AB" w:rsidRPr="007075AB">
        <w:rPr>
          <w:rFonts w:eastAsia="MS Mincho" w:cs="Arial"/>
          <w:i/>
          <w:sz w:val="24"/>
          <w:szCs w:val="24"/>
        </w:rPr>
        <w:t>Supplier Satisfaction S</w:t>
      </w:r>
      <w:r w:rsidR="004F6F99" w:rsidRPr="007075AB">
        <w:rPr>
          <w:rFonts w:eastAsia="MS Mincho" w:cs="Arial"/>
          <w:i/>
          <w:sz w:val="24"/>
          <w:szCs w:val="24"/>
        </w:rPr>
        <w:t>urvey</w:t>
      </w:r>
      <w:r w:rsidR="004F6F99">
        <w:rPr>
          <w:rFonts w:eastAsia="MS Mincho" w:cs="Arial"/>
          <w:sz w:val="24"/>
          <w:szCs w:val="24"/>
        </w:rPr>
        <w:t>.</w:t>
      </w:r>
      <w:r w:rsidR="00EE3B59" w:rsidRPr="00233027">
        <w:rPr>
          <w:rFonts w:cs="Arial"/>
          <w:sz w:val="24"/>
          <w:szCs w:val="24"/>
        </w:rPr>
        <w:t xml:space="preserve"> </w:t>
      </w:r>
    </w:p>
    <w:p w:rsidR="00C35F52" w:rsidRDefault="00C35F52" w:rsidP="00C35F52">
      <w:pPr>
        <w:spacing w:after="0" w:line="240" w:lineRule="auto"/>
        <w:ind w:firstLine="720"/>
        <w:rPr>
          <w:rFonts w:eastAsia="MS Mincho" w:cs="Arial"/>
          <w:sz w:val="24"/>
          <w:szCs w:val="24"/>
        </w:rPr>
      </w:pPr>
    </w:p>
    <w:p w:rsidR="00C35F52" w:rsidRPr="00C35F52" w:rsidRDefault="00C35F52" w:rsidP="00C35F52">
      <w:pPr>
        <w:jc w:val="center"/>
        <w:rPr>
          <w:b/>
          <w:bCs/>
          <w:sz w:val="24"/>
          <w:szCs w:val="24"/>
        </w:rPr>
      </w:pPr>
      <w:r w:rsidRPr="00C35F52">
        <w:rPr>
          <w:b/>
          <w:bCs/>
          <w:sz w:val="24"/>
          <w:szCs w:val="24"/>
        </w:rPr>
        <w:t>Table 1: Supplier Satisfaction Survey Content Areas</w:t>
      </w:r>
    </w:p>
    <w:p w:rsidR="00C35F52" w:rsidRPr="00C35F52" w:rsidRDefault="00C35F52" w:rsidP="00C35F52">
      <w:pPr>
        <w:rPr>
          <w:bCs/>
          <w:sz w:val="24"/>
          <w:szCs w:val="24"/>
        </w:rPr>
      </w:pPr>
      <w:r w:rsidRPr="00C35F52">
        <w:rPr>
          <w:bCs/>
          <w:sz w:val="24"/>
          <w:szCs w:val="24"/>
        </w:rPr>
        <w:t>Suppliers assess their customer within the following areas:</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Importance of the customer to the supplier</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Comparison against an ideal customer across 25 performance areas</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Supplier assessment of the importance of each of the 25 performance areas</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Customer’s ability to provide performance feedback</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Ethical and business conduct of the customer and its personnel</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Knowledge and skills of the customer’s personnel</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Customer’s responsiveness to supplier concerns or questions</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Customer’s quality and delivery performance requirements</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Supplier’s perception of its current and future business-to-business relationship with the customer</w:t>
      </w:r>
    </w:p>
    <w:p w:rsidR="00C35F52" w:rsidRPr="00C35F52" w:rsidRDefault="00C35F52" w:rsidP="00C35F52">
      <w:pPr>
        <w:pStyle w:val="ListParagraph"/>
        <w:numPr>
          <w:ilvl w:val="0"/>
          <w:numId w:val="11"/>
        </w:numPr>
        <w:spacing w:after="200"/>
        <w:rPr>
          <w:rFonts w:asciiTheme="minorHAnsi" w:hAnsiTheme="minorHAnsi"/>
          <w:bCs/>
        </w:rPr>
      </w:pPr>
      <w:r w:rsidRPr="00C35F52">
        <w:rPr>
          <w:rFonts w:asciiTheme="minorHAnsi" w:hAnsiTheme="minorHAnsi"/>
          <w:bCs/>
        </w:rPr>
        <w:t>Customer’s quotation, negotiation, and contracting practices</w:t>
      </w:r>
    </w:p>
    <w:p w:rsidR="00C35F52" w:rsidRPr="00C35F52" w:rsidRDefault="00C35F52" w:rsidP="00C35F52">
      <w:pPr>
        <w:pStyle w:val="ListParagraph"/>
        <w:numPr>
          <w:ilvl w:val="0"/>
          <w:numId w:val="11"/>
        </w:numPr>
        <w:rPr>
          <w:rFonts w:eastAsia="MS Mincho" w:cs="Arial"/>
        </w:rPr>
      </w:pPr>
      <w:r w:rsidRPr="00C35F52">
        <w:rPr>
          <w:rFonts w:asciiTheme="minorHAnsi" w:hAnsiTheme="minorHAnsi"/>
          <w:bCs/>
        </w:rPr>
        <w:t>Potential for future business opportunities with the customer</w:t>
      </w:r>
    </w:p>
    <w:p w:rsidR="00C35F52" w:rsidRPr="00C35F52" w:rsidRDefault="00C35F52" w:rsidP="00C35F52">
      <w:pPr>
        <w:pStyle w:val="ListParagraph"/>
        <w:numPr>
          <w:ilvl w:val="0"/>
          <w:numId w:val="11"/>
        </w:numPr>
        <w:rPr>
          <w:rFonts w:eastAsia="MS Mincho" w:cs="Arial"/>
        </w:rPr>
      </w:pPr>
      <w:r w:rsidRPr="00C35F52">
        <w:rPr>
          <w:rFonts w:asciiTheme="minorHAnsi" w:hAnsiTheme="minorHAnsi"/>
          <w:bCs/>
        </w:rPr>
        <w:t xml:space="preserve">Customer’s information sharing and transaction efficiency </w:t>
      </w:r>
      <w:r w:rsidRPr="00C35F52">
        <w:rPr>
          <w:rFonts w:asciiTheme="minorHAnsi" w:hAnsiTheme="minorHAnsi"/>
          <w:bCs/>
        </w:rPr>
        <w:br/>
      </w:r>
    </w:p>
    <w:p w:rsidR="00C35F52" w:rsidRDefault="002B5422" w:rsidP="00C35F52">
      <w:pPr>
        <w:spacing w:after="0" w:line="240" w:lineRule="auto"/>
        <w:ind w:firstLine="720"/>
        <w:rPr>
          <w:rFonts w:eastAsia="MS Mincho" w:cs="Arial"/>
          <w:sz w:val="24"/>
          <w:szCs w:val="24"/>
        </w:rPr>
      </w:pPr>
      <w:r>
        <w:rPr>
          <w:rFonts w:eastAsia="MS Mincho" w:cs="Arial"/>
          <w:sz w:val="24"/>
          <w:szCs w:val="24"/>
        </w:rPr>
        <w:t xml:space="preserve">The </w:t>
      </w:r>
      <w:r w:rsidR="00D41624">
        <w:rPr>
          <w:rFonts w:eastAsia="MS Mincho" w:cs="Arial"/>
          <w:sz w:val="24"/>
          <w:szCs w:val="24"/>
        </w:rPr>
        <w:t xml:space="preserve">data </w:t>
      </w:r>
      <w:r w:rsidR="00012A5A">
        <w:rPr>
          <w:rFonts w:eastAsia="MS Mincho" w:cs="Arial"/>
          <w:sz w:val="24"/>
          <w:szCs w:val="24"/>
        </w:rPr>
        <w:t>for</w:t>
      </w:r>
      <w:r w:rsidR="004F6F99">
        <w:rPr>
          <w:rFonts w:eastAsia="MS Mincho" w:cs="Arial"/>
          <w:sz w:val="24"/>
          <w:szCs w:val="24"/>
        </w:rPr>
        <w:t xml:space="preserve"> this analysis </w:t>
      </w:r>
      <w:r>
        <w:rPr>
          <w:rFonts w:eastAsia="MS Mincho" w:cs="Arial"/>
          <w:sz w:val="24"/>
          <w:szCs w:val="24"/>
        </w:rPr>
        <w:t xml:space="preserve">includes </w:t>
      </w:r>
      <w:r w:rsidR="00D41624">
        <w:rPr>
          <w:rFonts w:eastAsia="MS Mincho" w:cs="Arial"/>
          <w:sz w:val="24"/>
          <w:szCs w:val="24"/>
        </w:rPr>
        <w:t xml:space="preserve">responses from </w:t>
      </w:r>
      <w:r>
        <w:rPr>
          <w:rFonts w:eastAsia="MS Mincho" w:cs="Arial"/>
          <w:sz w:val="24"/>
          <w:szCs w:val="24"/>
        </w:rPr>
        <w:t xml:space="preserve">suppliers </w:t>
      </w:r>
      <w:r w:rsidR="00C43FC3">
        <w:rPr>
          <w:rFonts w:eastAsia="MS Mincho" w:cs="Arial"/>
          <w:sz w:val="24"/>
          <w:szCs w:val="24"/>
        </w:rPr>
        <w:t>identified by</w:t>
      </w:r>
      <w:r w:rsidR="00AC0A54">
        <w:rPr>
          <w:rFonts w:eastAsia="MS Mincho" w:cs="Arial"/>
          <w:sz w:val="24"/>
          <w:szCs w:val="24"/>
        </w:rPr>
        <w:t xml:space="preserve"> </w:t>
      </w:r>
      <w:r>
        <w:rPr>
          <w:rFonts w:eastAsia="MS Mincho" w:cs="Arial"/>
          <w:sz w:val="24"/>
          <w:szCs w:val="24"/>
        </w:rPr>
        <w:t xml:space="preserve">two major </w:t>
      </w:r>
      <w:r w:rsidR="00D41624">
        <w:rPr>
          <w:rFonts w:eastAsia="MS Mincho" w:cs="Arial"/>
          <w:sz w:val="24"/>
          <w:szCs w:val="24"/>
        </w:rPr>
        <w:t>industrial</w:t>
      </w:r>
      <w:r w:rsidR="00AC0A54">
        <w:rPr>
          <w:rFonts w:eastAsia="MS Mincho" w:cs="Arial"/>
          <w:sz w:val="24"/>
          <w:szCs w:val="24"/>
        </w:rPr>
        <w:t xml:space="preserve"> </w:t>
      </w:r>
      <w:r>
        <w:rPr>
          <w:rFonts w:eastAsia="MS Mincho" w:cs="Arial"/>
          <w:sz w:val="24"/>
          <w:szCs w:val="24"/>
        </w:rPr>
        <w:t xml:space="preserve">companies </w:t>
      </w:r>
      <w:r w:rsidR="00F62A13">
        <w:rPr>
          <w:rFonts w:eastAsia="MS Mincho" w:cs="Arial"/>
          <w:sz w:val="24"/>
          <w:szCs w:val="24"/>
        </w:rPr>
        <w:t>as</w:t>
      </w:r>
      <w:r w:rsidR="00AC0A54">
        <w:rPr>
          <w:rFonts w:eastAsia="MS Mincho" w:cs="Arial"/>
          <w:sz w:val="24"/>
          <w:szCs w:val="24"/>
        </w:rPr>
        <w:t xml:space="preserve"> their </w:t>
      </w:r>
      <w:r>
        <w:rPr>
          <w:rFonts w:eastAsia="MS Mincho" w:cs="Arial"/>
          <w:sz w:val="24"/>
          <w:szCs w:val="24"/>
        </w:rPr>
        <w:t xml:space="preserve">most important suppliers.  </w:t>
      </w:r>
      <w:r w:rsidR="00657F4F" w:rsidRPr="00657F4F">
        <w:rPr>
          <w:rFonts w:eastAsia="MS Mincho" w:cs="Arial"/>
          <w:sz w:val="24"/>
          <w:szCs w:val="24"/>
        </w:rPr>
        <w:t>Company A, a wholly-owned subsidiary of a European company</w:t>
      </w:r>
      <w:r w:rsidR="00AC0A54">
        <w:rPr>
          <w:rFonts w:eastAsia="MS Mincho" w:cs="Arial"/>
          <w:sz w:val="24"/>
          <w:szCs w:val="24"/>
        </w:rPr>
        <w:t xml:space="preserve"> based in the U.S</w:t>
      </w:r>
      <w:proofErr w:type="gramStart"/>
      <w:r w:rsidR="00AC0A54">
        <w:rPr>
          <w:rFonts w:eastAsia="MS Mincho" w:cs="Arial"/>
          <w:sz w:val="24"/>
          <w:szCs w:val="24"/>
        </w:rPr>
        <w:t>.</w:t>
      </w:r>
      <w:r w:rsidR="006558F9">
        <w:rPr>
          <w:rFonts w:eastAsia="MS Mincho" w:cs="Arial"/>
          <w:sz w:val="24"/>
          <w:szCs w:val="24"/>
        </w:rPr>
        <w:t>,</w:t>
      </w:r>
      <w:proofErr w:type="gramEnd"/>
      <w:r w:rsidR="00657F4F" w:rsidRPr="00657F4F">
        <w:rPr>
          <w:rFonts w:eastAsia="MS Mincho" w:cs="Arial"/>
          <w:sz w:val="24"/>
          <w:szCs w:val="24"/>
        </w:rPr>
        <w:t xml:space="preserve"> is a producer of transportation equipment</w:t>
      </w:r>
      <w:r w:rsidR="00AC0A54">
        <w:rPr>
          <w:rFonts w:eastAsia="MS Mincho" w:cs="Arial"/>
          <w:sz w:val="24"/>
          <w:szCs w:val="24"/>
        </w:rPr>
        <w:t>.</w:t>
      </w:r>
      <w:r w:rsidR="00657F4F" w:rsidRPr="00657F4F">
        <w:rPr>
          <w:rFonts w:eastAsia="MS Mincho" w:cs="Arial"/>
          <w:sz w:val="24"/>
          <w:szCs w:val="24"/>
        </w:rPr>
        <w:t xml:space="preserve">  Of the 131 suppliers </w:t>
      </w:r>
      <w:r w:rsidR="00AC0A54">
        <w:rPr>
          <w:rFonts w:eastAsia="MS Mincho" w:cs="Arial"/>
          <w:sz w:val="24"/>
          <w:szCs w:val="24"/>
        </w:rPr>
        <w:t>invited to participate in the study,</w:t>
      </w:r>
      <w:r w:rsidR="00657F4F" w:rsidRPr="00657F4F">
        <w:rPr>
          <w:rFonts w:eastAsia="MS Mincho" w:cs="Arial"/>
          <w:sz w:val="24"/>
          <w:szCs w:val="24"/>
        </w:rPr>
        <w:t xml:space="preserve"> 113 </w:t>
      </w:r>
      <w:r w:rsidR="00AC0A54">
        <w:rPr>
          <w:rFonts w:eastAsia="MS Mincho" w:cs="Arial"/>
          <w:sz w:val="24"/>
          <w:szCs w:val="24"/>
        </w:rPr>
        <w:t>completed the survey</w:t>
      </w:r>
      <w:r w:rsidR="00657F4F" w:rsidRPr="00657F4F">
        <w:rPr>
          <w:rFonts w:eastAsia="MS Mincho" w:cs="Arial"/>
          <w:sz w:val="24"/>
          <w:szCs w:val="24"/>
        </w:rPr>
        <w:t>, yielding a response rate of over 86%.</w:t>
      </w:r>
      <w:r w:rsidR="00657F4F" w:rsidRPr="00A42BC3">
        <w:rPr>
          <w:rFonts w:eastAsia="MS Mincho" w:cs="Arial"/>
          <w:sz w:val="24"/>
          <w:szCs w:val="24"/>
        </w:rPr>
        <w:t xml:space="preserve">  </w:t>
      </w:r>
      <w:r w:rsidR="00657F4F" w:rsidRPr="00657F4F">
        <w:rPr>
          <w:rFonts w:eastAsia="MS Mincho" w:cs="Arial"/>
          <w:sz w:val="24"/>
          <w:szCs w:val="24"/>
        </w:rPr>
        <w:t xml:space="preserve">Just over 75% of Company A’s responding suppliers are headquartered in the </w:t>
      </w:r>
      <w:proofErr w:type="spellStart"/>
      <w:r w:rsidR="00657F4F" w:rsidRPr="00657F4F">
        <w:rPr>
          <w:rFonts w:eastAsia="MS Mincho" w:cs="Arial"/>
          <w:sz w:val="24"/>
          <w:szCs w:val="24"/>
        </w:rPr>
        <w:t>U.S</w:t>
      </w:r>
      <w:proofErr w:type="spellEnd"/>
      <w:r w:rsidR="00657F4F" w:rsidRPr="00657F4F">
        <w:rPr>
          <w:rFonts w:eastAsia="MS Mincho" w:cs="Arial"/>
          <w:sz w:val="24"/>
          <w:szCs w:val="24"/>
        </w:rPr>
        <w:t>, 13% are headquartered in Western Europe, and the remaining suppliers are primarily Canadian and Mexican.</w:t>
      </w:r>
    </w:p>
    <w:p w:rsidR="004F6F99" w:rsidRDefault="00A363C5" w:rsidP="00C35F52">
      <w:pPr>
        <w:spacing w:after="0" w:line="240" w:lineRule="auto"/>
        <w:ind w:firstLine="720"/>
        <w:rPr>
          <w:rFonts w:eastAsia="MS Mincho" w:cs="Arial"/>
          <w:sz w:val="24"/>
          <w:szCs w:val="24"/>
        </w:rPr>
      </w:pPr>
      <w:r w:rsidRPr="00A363C5">
        <w:rPr>
          <w:rFonts w:eastAsia="MS Mincho" w:cs="Arial"/>
          <w:sz w:val="24"/>
          <w:szCs w:val="24"/>
        </w:rPr>
        <w:t xml:space="preserve"> </w:t>
      </w:r>
    </w:p>
    <w:p w:rsidR="00A363C5" w:rsidRDefault="004F6F99" w:rsidP="00C35F52">
      <w:pPr>
        <w:spacing w:after="0" w:line="240" w:lineRule="auto"/>
        <w:ind w:firstLine="720"/>
        <w:rPr>
          <w:rFonts w:eastAsia="MS Mincho" w:cs="Arial"/>
          <w:sz w:val="24"/>
          <w:szCs w:val="24"/>
        </w:rPr>
      </w:pPr>
      <w:r>
        <w:rPr>
          <w:rFonts w:eastAsia="MS Mincho" w:cs="Arial"/>
          <w:sz w:val="24"/>
          <w:szCs w:val="24"/>
        </w:rPr>
        <w:t>The second customer</w:t>
      </w:r>
      <w:r w:rsidR="00A363C5" w:rsidRPr="00657F4F">
        <w:rPr>
          <w:rFonts w:eastAsia="MS Mincho" w:cs="Arial"/>
          <w:sz w:val="24"/>
          <w:szCs w:val="24"/>
        </w:rPr>
        <w:t xml:space="preserve">, also headquartered in the U.S., has </w:t>
      </w:r>
      <w:r w:rsidR="00A363C5">
        <w:rPr>
          <w:rFonts w:eastAsia="MS Mincho" w:cs="Arial"/>
          <w:sz w:val="24"/>
          <w:szCs w:val="24"/>
        </w:rPr>
        <w:t>operations</w:t>
      </w:r>
      <w:r w:rsidR="00A363C5" w:rsidRPr="00657F4F">
        <w:rPr>
          <w:rFonts w:eastAsia="MS Mincho" w:cs="Arial"/>
          <w:sz w:val="24"/>
          <w:szCs w:val="24"/>
        </w:rPr>
        <w:t xml:space="preserve"> and suppliers located throughout the world.  </w:t>
      </w:r>
      <w:r>
        <w:rPr>
          <w:rFonts w:eastAsia="MS Mincho" w:cs="Arial"/>
          <w:sz w:val="24"/>
          <w:szCs w:val="24"/>
        </w:rPr>
        <w:t>Company B’s</w:t>
      </w:r>
      <w:r w:rsidR="00A363C5" w:rsidRPr="00657F4F">
        <w:rPr>
          <w:rFonts w:eastAsia="MS Mincho" w:cs="Arial"/>
          <w:sz w:val="24"/>
          <w:szCs w:val="24"/>
        </w:rPr>
        <w:t xml:space="preserve"> products include </w:t>
      </w:r>
      <w:r w:rsidR="00FB526E">
        <w:rPr>
          <w:rFonts w:eastAsia="MS Mincho" w:cs="Arial"/>
          <w:sz w:val="24"/>
          <w:szCs w:val="24"/>
        </w:rPr>
        <w:t xml:space="preserve">various </w:t>
      </w:r>
      <w:r w:rsidR="00A363C5" w:rsidRPr="00657F4F">
        <w:rPr>
          <w:rFonts w:eastAsia="MS Mincho" w:cs="Arial"/>
          <w:sz w:val="24"/>
          <w:szCs w:val="24"/>
        </w:rPr>
        <w:t xml:space="preserve">raw materials that are </w:t>
      </w:r>
      <w:r w:rsidR="001560E2">
        <w:rPr>
          <w:rFonts w:eastAsia="MS Mincho" w:cs="Arial"/>
          <w:sz w:val="24"/>
          <w:szCs w:val="24"/>
        </w:rPr>
        <w:t>required</w:t>
      </w:r>
      <w:r w:rsidR="00A363C5" w:rsidRPr="00657F4F">
        <w:rPr>
          <w:rFonts w:eastAsia="MS Mincho" w:cs="Arial"/>
          <w:sz w:val="24"/>
          <w:szCs w:val="24"/>
        </w:rPr>
        <w:t xml:space="preserve"> by </w:t>
      </w:r>
      <w:r w:rsidR="00F37C21">
        <w:rPr>
          <w:rFonts w:eastAsia="MS Mincho" w:cs="Arial"/>
          <w:sz w:val="24"/>
          <w:szCs w:val="24"/>
        </w:rPr>
        <w:t>many</w:t>
      </w:r>
      <w:r w:rsidR="00A363C5" w:rsidRPr="00657F4F">
        <w:rPr>
          <w:rFonts w:eastAsia="MS Mincho" w:cs="Arial"/>
          <w:sz w:val="24"/>
          <w:szCs w:val="24"/>
        </w:rPr>
        <w:t xml:space="preserve"> industr</w:t>
      </w:r>
      <w:r w:rsidR="00F37C21">
        <w:rPr>
          <w:rFonts w:eastAsia="MS Mincho" w:cs="Arial"/>
          <w:sz w:val="24"/>
          <w:szCs w:val="24"/>
        </w:rPr>
        <w:t>ies</w:t>
      </w:r>
      <w:r w:rsidR="00A363C5" w:rsidRPr="00657F4F">
        <w:rPr>
          <w:rFonts w:eastAsia="MS Mincho" w:cs="Arial"/>
          <w:sz w:val="24"/>
          <w:szCs w:val="24"/>
        </w:rPr>
        <w:t xml:space="preserve">.  Of the 180 suppliers </w:t>
      </w:r>
      <w:r w:rsidR="00515A08">
        <w:rPr>
          <w:rFonts w:eastAsia="MS Mincho" w:cs="Arial"/>
          <w:sz w:val="24"/>
          <w:szCs w:val="24"/>
        </w:rPr>
        <w:t xml:space="preserve">invited to participate </w:t>
      </w:r>
      <w:r w:rsidR="00012A5A">
        <w:rPr>
          <w:rFonts w:eastAsia="MS Mincho" w:cs="Arial"/>
          <w:sz w:val="24"/>
          <w:szCs w:val="24"/>
        </w:rPr>
        <w:t>at</w:t>
      </w:r>
      <w:r w:rsidR="00A363C5" w:rsidRPr="00A42BC3">
        <w:rPr>
          <w:rFonts w:eastAsia="MS Mincho" w:cs="Arial"/>
          <w:sz w:val="24"/>
          <w:szCs w:val="24"/>
        </w:rPr>
        <w:t xml:space="preserve"> Company B</w:t>
      </w:r>
      <w:r w:rsidR="00A363C5">
        <w:rPr>
          <w:rFonts w:eastAsia="MS Mincho" w:cs="Arial"/>
          <w:sz w:val="24"/>
          <w:szCs w:val="24"/>
        </w:rPr>
        <w:t>,</w:t>
      </w:r>
      <w:r w:rsidR="00A363C5" w:rsidRPr="00657F4F">
        <w:rPr>
          <w:rFonts w:eastAsia="MS Mincho" w:cs="Arial"/>
          <w:sz w:val="24"/>
          <w:szCs w:val="24"/>
        </w:rPr>
        <w:t xml:space="preserve"> 131 completed the survey, yielding a response rate of 73%. </w:t>
      </w:r>
      <w:r w:rsidR="00A363C5" w:rsidRPr="00A42BC3">
        <w:rPr>
          <w:rFonts w:eastAsia="MS Mincho" w:cs="Arial"/>
          <w:sz w:val="24"/>
          <w:szCs w:val="24"/>
        </w:rPr>
        <w:t xml:space="preserve">  </w:t>
      </w:r>
      <w:r w:rsidR="00A363C5" w:rsidRPr="00657F4F">
        <w:rPr>
          <w:rFonts w:eastAsia="MS Mincho" w:cs="Arial"/>
          <w:sz w:val="24"/>
          <w:szCs w:val="24"/>
        </w:rPr>
        <w:t xml:space="preserve">Almost 60% of Company B’s </w:t>
      </w:r>
      <w:r w:rsidR="00A363C5" w:rsidRPr="00657F4F">
        <w:rPr>
          <w:rFonts w:eastAsia="MS Mincho" w:cs="Arial"/>
          <w:sz w:val="24"/>
          <w:szCs w:val="24"/>
        </w:rPr>
        <w:lastRenderedPageBreak/>
        <w:t>participating suppliers are headquartered in the U.S</w:t>
      </w:r>
      <w:r w:rsidR="00AC745D">
        <w:rPr>
          <w:rFonts w:eastAsia="MS Mincho" w:cs="Arial"/>
          <w:sz w:val="24"/>
          <w:szCs w:val="24"/>
        </w:rPr>
        <w:t>.</w:t>
      </w:r>
      <w:r w:rsidR="00A363C5" w:rsidRPr="00657F4F">
        <w:rPr>
          <w:rFonts w:eastAsia="MS Mincho" w:cs="Arial"/>
          <w:sz w:val="24"/>
          <w:szCs w:val="24"/>
        </w:rPr>
        <w:t>, 23% are headquartered in Europe, and 12% are headquartered in China.  The remaining suppliers are from countries such as Canada and South Korea.</w:t>
      </w:r>
    </w:p>
    <w:p w:rsidR="00C35F52" w:rsidRDefault="00C35F52" w:rsidP="00C35F52">
      <w:pPr>
        <w:spacing w:after="0" w:line="240" w:lineRule="auto"/>
        <w:ind w:firstLine="720"/>
        <w:rPr>
          <w:rFonts w:eastAsia="MS Mincho" w:cs="Arial"/>
          <w:sz w:val="24"/>
          <w:szCs w:val="24"/>
        </w:rPr>
      </w:pPr>
    </w:p>
    <w:p w:rsidR="00EE3B59" w:rsidRPr="00657F4F" w:rsidRDefault="00D5557A" w:rsidP="00C35F52">
      <w:pPr>
        <w:spacing w:line="240" w:lineRule="auto"/>
        <w:ind w:firstLine="720"/>
        <w:rPr>
          <w:rFonts w:eastAsia="MS Mincho" w:cs="Arial"/>
          <w:sz w:val="24"/>
          <w:szCs w:val="24"/>
        </w:rPr>
      </w:pPr>
      <w:r>
        <w:rPr>
          <w:rFonts w:eastAsia="MS Mincho" w:cs="Arial"/>
          <w:sz w:val="24"/>
          <w:szCs w:val="24"/>
        </w:rPr>
        <w:t>After r</w:t>
      </w:r>
      <w:r w:rsidR="00EE3B59" w:rsidRPr="00A42BC3">
        <w:rPr>
          <w:rFonts w:eastAsia="MS Mincho" w:cs="Arial"/>
          <w:sz w:val="24"/>
          <w:szCs w:val="24"/>
        </w:rPr>
        <w:t>eceiv</w:t>
      </w:r>
      <w:r>
        <w:rPr>
          <w:rFonts w:eastAsia="MS Mincho" w:cs="Arial"/>
          <w:sz w:val="24"/>
          <w:szCs w:val="24"/>
        </w:rPr>
        <w:t>ing</w:t>
      </w:r>
      <w:r w:rsidR="00EE3B59" w:rsidRPr="00A42BC3">
        <w:rPr>
          <w:rFonts w:eastAsia="MS Mincho" w:cs="Arial"/>
          <w:sz w:val="24"/>
          <w:szCs w:val="24"/>
        </w:rPr>
        <w:t xml:space="preserve"> the names of suppliers</w:t>
      </w:r>
      <w:r w:rsidR="000E3386">
        <w:rPr>
          <w:rFonts w:eastAsia="MS Mincho" w:cs="Arial"/>
          <w:sz w:val="24"/>
          <w:szCs w:val="24"/>
        </w:rPr>
        <w:t>,</w:t>
      </w:r>
      <w:r w:rsidR="00EE3B59" w:rsidRPr="00A42BC3">
        <w:rPr>
          <w:rFonts w:eastAsia="MS Mincho" w:cs="Arial"/>
          <w:sz w:val="24"/>
          <w:szCs w:val="24"/>
        </w:rPr>
        <w:t xml:space="preserve"> </w:t>
      </w:r>
      <w:r>
        <w:rPr>
          <w:rFonts w:eastAsia="MS Mincho" w:cs="Arial"/>
          <w:sz w:val="24"/>
          <w:szCs w:val="24"/>
        </w:rPr>
        <w:t>researchers</w:t>
      </w:r>
      <w:r w:rsidR="00B42EAC">
        <w:rPr>
          <w:rFonts w:eastAsia="MS Mincho" w:cs="Arial"/>
          <w:sz w:val="24"/>
          <w:szCs w:val="24"/>
        </w:rPr>
        <w:t xml:space="preserve"> worked with executives </w:t>
      </w:r>
      <w:r w:rsidR="002D4231">
        <w:rPr>
          <w:rFonts w:eastAsia="MS Mincho" w:cs="Arial"/>
          <w:sz w:val="24"/>
          <w:szCs w:val="24"/>
        </w:rPr>
        <w:t xml:space="preserve">at each supplier </w:t>
      </w:r>
      <w:r w:rsidR="00B42EAC">
        <w:rPr>
          <w:rFonts w:eastAsia="MS Mincho" w:cs="Arial"/>
          <w:sz w:val="24"/>
          <w:szCs w:val="24"/>
        </w:rPr>
        <w:t xml:space="preserve">to identify the </w:t>
      </w:r>
      <w:r w:rsidR="007A47DB">
        <w:rPr>
          <w:rFonts w:eastAsia="MS Mincho" w:cs="Arial"/>
          <w:sz w:val="24"/>
          <w:szCs w:val="24"/>
        </w:rPr>
        <w:t>individuals</w:t>
      </w:r>
      <w:r w:rsidR="00B42EAC">
        <w:rPr>
          <w:rFonts w:eastAsia="MS Mincho" w:cs="Arial"/>
          <w:sz w:val="24"/>
          <w:szCs w:val="24"/>
        </w:rPr>
        <w:t xml:space="preserve"> best </w:t>
      </w:r>
      <w:r w:rsidR="003876ED">
        <w:rPr>
          <w:rFonts w:eastAsia="MS Mincho" w:cs="Arial"/>
          <w:sz w:val="24"/>
          <w:szCs w:val="24"/>
        </w:rPr>
        <w:t xml:space="preserve">positioned </w:t>
      </w:r>
      <w:r w:rsidR="00B42EAC">
        <w:rPr>
          <w:rFonts w:eastAsia="MS Mincho" w:cs="Arial"/>
          <w:sz w:val="24"/>
          <w:szCs w:val="24"/>
        </w:rPr>
        <w:t xml:space="preserve">to </w:t>
      </w:r>
      <w:r>
        <w:rPr>
          <w:rFonts w:eastAsia="MS Mincho" w:cs="Arial"/>
          <w:sz w:val="24"/>
          <w:szCs w:val="24"/>
        </w:rPr>
        <w:t>respond to the survey</w:t>
      </w:r>
      <w:r w:rsidR="00B42EAC">
        <w:rPr>
          <w:rFonts w:eastAsia="MS Mincho" w:cs="Arial"/>
          <w:sz w:val="24"/>
          <w:szCs w:val="24"/>
        </w:rPr>
        <w:t>.</w:t>
      </w:r>
      <w:r w:rsidR="00EE3B59" w:rsidRPr="00A42BC3">
        <w:rPr>
          <w:rFonts w:eastAsia="MS Mincho" w:cs="Arial"/>
          <w:sz w:val="24"/>
          <w:szCs w:val="24"/>
        </w:rPr>
        <w:t xml:space="preserve"> </w:t>
      </w:r>
      <w:r w:rsidR="00B42EAC">
        <w:rPr>
          <w:rFonts w:eastAsia="MS Mincho" w:cs="Arial"/>
          <w:sz w:val="24"/>
          <w:szCs w:val="24"/>
        </w:rPr>
        <w:t xml:space="preserve"> </w:t>
      </w:r>
      <w:r w:rsidR="005D2BD9">
        <w:rPr>
          <w:rFonts w:eastAsia="MS Mincho" w:cs="Arial"/>
          <w:sz w:val="24"/>
          <w:szCs w:val="24"/>
        </w:rPr>
        <w:t xml:space="preserve">Suppliers provided data during a six-week data collection period.  </w:t>
      </w:r>
      <w:r w:rsidR="006558F9">
        <w:rPr>
          <w:rFonts w:eastAsia="MS Mincho" w:cs="Arial"/>
          <w:sz w:val="24"/>
          <w:szCs w:val="24"/>
        </w:rPr>
        <w:t>During this period</w:t>
      </w:r>
      <w:r w:rsidR="00AC745D">
        <w:rPr>
          <w:rFonts w:eastAsia="MS Mincho" w:cs="Arial"/>
          <w:sz w:val="24"/>
          <w:szCs w:val="24"/>
        </w:rPr>
        <w:t>,</w:t>
      </w:r>
      <w:r w:rsidR="006558F9">
        <w:rPr>
          <w:rFonts w:eastAsia="MS Mincho" w:cs="Arial"/>
          <w:sz w:val="24"/>
          <w:szCs w:val="24"/>
        </w:rPr>
        <w:t xml:space="preserve"> r</w:t>
      </w:r>
      <w:r w:rsidR="005D2BD9" w:rsidRPr="00A42BC3">
        <w:rPr>
          <w:rFonts w:eastAsia="MS Mincho" w:cs="Arial"/>
          <w:sz w:val="24"/>
          <w:szCs w:val="24"/>
        </w:rPr>
        <w:t xml:space="preserve">esearchers maintained </w:t>
      </w:r>
      <w:r w:rsidR="005D2BD9">
        <w:rPr>
          <w:rFonts w:eastAsia="MS Mincho" w:cs="Arial"/>
          <w:sz w:val="24"/>
          <w:szCs w:val="24"/>
        </w:rPr>
        <w:t xml:space="preserve">total </w:t>
      </w:r>
      <w:r w:rsidR="005D2BD9" w:rsidRPr="00A42BC3">
        <w:rPr>
          <w:rFonts w:eastAsia="MS Mincho" w:cs="Arial"/>
          <w:sz w:val="24"/>
          <w:szCs w:val="24"/>
        </w:rPr>
        <w:t xml:space="preserve">control over the </w:t>
      </w:r>
      <w:r w:rsidR="004D2A2A">
        <w:rPr>
          <w:rFonts w:eastAsia="MS Mincho" w:cs="Arial"/>
          <w:sz w:val="24"/>
          <w:szCs w:val="24"/>
        </w:rPr>
        <w:t xml:space="preserve">data collection </w:t>
      </w:r>
      <w:r w:rsidR="005D2BD9">
        <w:rPr>
          <w:rFonts w:eastAsia="MS Mincho" w:cs="Arial"/>
          <w:sz w:val="24"/>
          <w:szCs w:val="24"/>
        </w:rPr>
        <w:t>process</w:t>
      </w:r>
      <w:r w:rsidR="001560E2">
        <w:rPr>
          <w:rFonts w:eastAsia="MS Mincho" w:cs="Arial"/>
          <w:sz w:val="24"/>
          <w:szCs w:val="24"/>
        </w:rPr>
        <w:t>.</w:t>
      </w:r>
      <w:r w:rsidR="005D2BD9">
        <w:rPr>
          <w:rFonts w:eastAsia="MS Mincho" w:cs="Arial"/>
          <w:sz w:val="24"/>
          <w:szCs w:val="24"/>
        </w:rPr>
        <w:t xml:space="preserve">  </w:t>
      </w:r>
      <w:r w:rsidR="002D1E12">
        <w:rPr>
          <w:rFonts w:eastAsia="MS Mincho" w:cs="Arial"/>
          <w:sz w:val="24"/>
          <w:szCs w:val="24"/>
        </w:rPr>
        <w:t xml:space="preserve"> </w:t>
      </w:r>
      <w:r w:rsidR="00B42EAC">
        <w:rPr>
          <w:rFonts w:eastAsia="MS Mincho" w:cs="Arial"/>
          <w:sz w:val="24"/>
          <w:szCs w:val="24"/>
        </w:rPr>
        <w:t>S</w:t>
      </w:r>
      <w:r w:rsidR="00EE3B59" w:rsidRPr="00A42BC3">
        <w:rPr>
          <w:rFonts w:eastAsia="MS Mincho" w:cs="Arial"/>
          <w:sz w:val="24"/>
          <w:szCs w:val="24"/>
        </w:rPr>
        <w:t xml:space="preserve">trict control </w:t>
      </w:r>
      <w:r w:rsidR="006558F9">
        <w:rPr>
          <w:rFonts w:eastAsia="MS Mincho" w:cs="Arial"/>
          <w:sz w:val="24"/>
          <w:szCs w:val="24"/>
        </w:rPr>
        <w:t xml:space="preserve">and confidentiality </w:t>
      </w:r>
      <w:r w:rsidR="00FE669D">
        <w:rPr>
          <w:rFonts w:eastAsia="MS Mincho" w:cs="Arial"/>
          <w:sz w:val="24"/>
          <w:szCs w:val="24"/>
        </w:rPr>
        <w:t xml:space="preserve">provided suppliers with </w:t>
      </w:r>
      <w:r w:rsidR="00902C13">
        <w:rPr>
          <w:rFonts w:eastAsia="MS Mincho" w:cs="Arial"/>
          <w:sz w:val="24"/>
          <w:szCs w:val="24"/>
        </w:rPr>
        <w:t>the</w:t>
      </w:r>
      <w:r w:rsidR="00FE669D">
        <w:rPr>
          <w:rFonts w:eastAsia="MS Mincho" w:cs="Arial"/>
          <w:sz w:val="24"/>
          <w:szCs w:val="24"/>
        </w:rPr>
        <w:t xml:space="preserve"> assurance </w:t>
      </w:r>
      <w:r w:rsidR="004F02E1">
        <w:rPr>
          <w:rFonts w:eastAsia="MS Mincho" w:cs="Arial"/>
          <w:sz w:val="24"/>
          <w:szCs w:val="24"/>
        </w:rPr>
        <w:t xml:space="preserve">they </w:t>
      </w:r>
      <w:r w:rsidR="00EE3B59" w:rsidRPr="00A42BC3">
        <w:rPr>
          <w:rFonts w:eastAsia="MS Mincho" w:cs="Arial"/>
          <w:sz w:val="24"/>
          <w:szCs w:val="24"/>
        </w:rPr>
        <w:t xml:space="preserve">could answer questions </w:t>
      </w:r>
      <w:r w:rsidR="006558F9">
        <w:rPr>
          <w:rFonts w:eastAsia="MS Mincho" w:cs="Arial"/>
          <w:sz w:val="24"/>
          <w:szCs w:val="24"/>
        </w:rPr>
        <w:t>w</w:t>
      </w:r>
      <w:r w:rsidR="00EE3B59" w:rsidRPr="00A42BC3">
        <w:rPr>
          <w:rFonts w:eastAsia="MS Mincho" w:cs="Arial"/>
          <w:sz w:val="24"/>
          <w:szCs w:val="24"/>
        </w:rPr>
        <w:t>ithout fear of reprisal</w:t>
      </w:r>
      <w:r w:rsidR="006558F9">
        <w:rPr>
          <w:rFonts w:eastAsia="MS Mincho" w:cs="Arial"/>
          <w:sz w:val="24"/>
          <w:szCs w:val="24"/>
        </w:rPr>
        <w:t xml:space="preserve">, particularly </w:t>
      </w:r>
      <w:r w:rsidR="007D06E4">
        <w:rPr>
          <w:rFonts w:eastAsia="MS Mincho" w:cs="Arial"/>
          <w:sz w:val="24"/>
          <w:szCs w:val="24"/>
        </w:rPr>
        <w:t>i</w:t>
      </w:r>
      <w:r w:rsidR="00EE3B59" w:rsidRPr="00A42BC3">
        <w:rPr>
          <w:rFonts w:eastAsia="MS Mincho" w:cs="Arial"/>
          <w:sz w:val="24"/>
          <w:szCs w:val="24"/>
        </w:rPr>
        <w:t xml:space="preserve">f they provided less than favorable </w:t>
      </w:r>
      <w:r w:rsidR="00EE3B59">
        <w:rPr>
          <w:rFonts w:eastAsia="MS Mincho" w:cs="Arial"/>
          <w:sz w:val="24"/>
          <w:szCs w:val="24"/>
        </w:rPr>
        <w:t xml:space="preserve">ratings or </w:t>
      </w:r>
      <w:r w:rsidR="00EE3B59" w:rsidRPr="00A42BC3">
        <w:rPr>
          <w:rFonts w:eastAsia="MS Mincho" w:cs="Arial"/>
          <w:sz w:val="24"/>
          <w:szCs w:val="24"/>
        </w:rPr>
        <w:t>comments.  The researchers controlled all communications with supplier</w:t>
      </w:r>
      <w:r w:rsidR="00207FB4">
        <w:rPr>
          <w:rFonts w:eastAsia="MS Mincho" w:cs="Arial"/>
          <w:sz w:val="24"/>
          <w:szCs w:val="24"/>
        </w:rPr>
        <w:t>s</w:t>
      </w:r>
      <w:r w:rsidR="00EE3B59" w:rsidRPr="00A42BC3">
        <w:rPr>
          <w:rFonts w:eastAsia="MS Mincho" w:cs="Arial"/>
          <w:sz w:val="24"/>
          <w:szCs w:val="24"/>
        </w:rPr>
        <w:t xml:space="preserve"> throughout the </w:t>
      </w:r>
      <w:r w:rsidR="00234124">
        <w:rPr>
          <w:rFonts w:eastAsia="MS Mincho" w:cs="Arial"/>
          <w:sz w:val="24"/>
          <w:szCs w:val="24"/>
        </w:rPr>
        <w:t>study</w:t>
      </w:r>
      <w:r w:rsidR="00EE3B59" w:rsidRPr="00A42BC3">
        <w:rPr>
          <w:rFonts w:eastAsia="MS Mincho" w:cs="Arial"/>
          <w:sz w:val="24"/>
          <w:szCs w:val="24"/>
        </w:rPr>
        <w:t xml:space="preserve">.  </w:t>
      </w:r>
    </w:p>
    <w:p w:rsidR="00015E40" w:rsidRDefault="00B5650E" w:rsidP="00C35F52">
      <w:pPr>
        <w:spacing w:line="240" w:lineRule="auto"/>
        <w:ind w:firstLine="720"/>
        <w:rPr>
          <w:b/>
          <w:sz w:val="24"/>
          <w:szCs w:val="24"/>
        </w:rPr>
      </w:pPr>
      <w:r>
        <w:rPr>
          <w:rFonts w:eastAsia="MS Mincho" w:cs="Arial"/>
          <w:sz w:val="24"/>
          <w:szCs w:val="24"/>
        </w:rPr>
        <w:t xml:space="preserve">Several </w:t>
      </w:r>
      <w:r w:rsidR="00F97B2D">
        <w:rPr>
          <w:rFonts w:eastAsia="MS Mincho" w:cs="Arial"/>
          <w:sz w:val="24"/>
          <w:szCs w:val="24"/>
        </w:rPr>
        <w:t>sections</w:t>
      </w:r>
      <w:r w:rsidR="005D2740">
        <w:rPr>
          <w:rFonts w:eastAsia="MS Mincho" w:cs="Arial"/>
          <w:sz w:val="24"/>
          <w:szCs w:val="24"/>
        </w:rPr>
        <w:t xml:space="preserve"> of </w:t>
      </w:r>
      <w:r w:rsidR="005E5341">
        <w:rPr>
          <w:rFonts w:eastAsia="MS Mincho" w:cs="Arial"/>
          <w:sz w:val="24"/>
          <w:szCs w:val="24"/>
        </w:rPr>
        <w:t>the survey</w:t>
      </w:r>
      <w:r>
        <w:rPr>
          <w:rFonts w:eastAsia="MS Mincho" w:cs="Arial"/>
          <w:sz w:val="24"/>
          <w:szCs w:val="24"/>
        </w:rPr>
        <w:t xml:space="preserve"> </w:t>
      </w:r>
      <w:r w:rsidRPr="00233027">
        <w:rPr>
          <w:rFonts w:eastAsia="MS Mincho" w:cs="Arial"/>
          <w:sz w:val="24"/>
          <w:szCs w:val="24"/>
        </w:rPr>
        <w:t xml:space="preserve">address the trust </w:t>
      </w:r>
      <w:r>
        <w:rPr>
          <w:rFonts w:eastAsia="MS Mincho" w:cs="Arial"/>
          <w:sz w:val="24"/>
          <w:szCs w:val="24"/>
        </w:rPr>
        <w:t xml:space="preserve">that a </w:t>
      </w:r>
      <w:r w:rsidRPr="00233027">
        <w:rPr>
          <w:rFonts w:eastAsia="MS Mincho" w:cs="Arial"/>
          <w:sz w:val="24"/>
          <w:szCs w:val="24"/>
        </w:rPr>
        <w:t xml:space="preserve">supplier perceives exists between </w:t>
      </w:r>
      <w:r w:rsidRPr="00A42BC3">
        <w:rPr>
          <w:rFonts w:eastAsia="MS Mincho" w:cs="Arial"/>
          <w:sz w:val="24"/>
          <w:szCs w:val="24"/>
        </w:rPr>
        <w:t xml:space="preserve">itself and </w:t>
      </w:r>
      <w:r>
        <w:rPr>
          <w:rFonts w:eastAsia="MS Mincho" w:cs="Arial"/>
          <w:sz w:val="24"/>
          <w:szCs w:val="24"/>
        </w:rPr>
        <w:t>its</w:t>
      </w:r>
      <w:r w:rsidRPr="00A42BC3">
        <w:rPr>
          <w:rFonts w:eastAsia="MS Mincho" w:cs="Arial"/>
          <w:sz w:val="24"/>
          <w:szCs w:val="24"/>
        </w:rPr>
        <w:t xml:space="preserve"> customer.  </w:t>
      </w:r>
      <w:r w:rsidR="00691471">
        <w:rPr>
          <w:rFonts w:eastAsia="MS Mincho" w:cs="Arial"/>
          <w:sz w:val="24"/>
          <w:szCs w:val="24"/>
        </w:rPr>
        <w:t>D</w:t>
      </w:r>
      <w:r w:rsidR="00C52C55">
        <w:rPr>
          <w:rFonts w:eastAsia="MS Mincho" w:cs="Arial"/>
          <w:sz w:val="24"/>
          <w:szCs w:val="24"/>
        </w:rPr>
        <w:t xml:space="preserve">ata analysis </w:t>
      </w:r>
      <w:r w:rsidR="00015E40">
        <w:rPr>
          <w:rFonts w:eastAsia="MS Mincho" w:cs="Arial"/>
          <w:sz w:val="24"/>
          <w:szCs w:val="24"/>
        </w:rPr>
        <w:t>identifies</w:t>
      </w:r>
      <w:r w:rsidR="00691471">
        <w:rPr>
          <w:rFonts w:eastAsia="MS Mincho" w:cs="Arial"/>
          <w:sz w:val="24"/>
          <w:szCs w:val="24"/>
        </w:rPr>
        <w:t xml:space="preserve"> </w:t>
      </w:r>
      <w:r w:rsidR="00FE6DAC">
        <w:rPr>
          <w:rFonts w:eastAsia="MS Mincho" w:cs="Arial"/>
          <w:sz w:val="24"/>
          <w:szCs w:val="24"/>
        </w:rPr>
        <w:t>a set of</w:t>
      </w:r>
      <w:r w:rsidR="00257129">
        <w:rPr>
          <w:rFonts w:eastAsia="MS Mincho" w:cs="Arial"/>
          <w:sz w:val="24"/>
          <w:szCs w:val="24"/>
        </w:rPr>
        <w:t xml:space="preserve"> powerful</w:t>
      </w:r>
      <w:r w:rsidR="00FE6DAC">
        <w:rPr>
          <w:rFonts w:eastAsia="MS Mincho" w:cs="Arial"/>
          <w:sz w:val="24"/>
          <w:szCs w:val="24"/>
        </w:rPr>
        <w:t xml:space="preserve"> </w:t>
      </w:r>
      <w:r w:rsidRPr="00A42BC3">
        <w:rPr>
          <w:rFonts w:eastAsia="MS Mincho" w:cs="Arial"/>
          <w:sz w:val="24"/>
          <w:szCs w:val="24"/>
        </w:rPr>
        <w:t xml:space="preserve">linkages between </w:t>
      </w:r>
      <w:r>
        <w:rPr>
          <w:rFonts w:eastAsia="MS Mincho" w:cs="Arial"/>
          <w:sz w:val="24"/>
          <w:szCs w:val="24"/>
        </w:rPr>
        <w:t>the</w:t>
      </w:r>
      <w:r w:rsidR="00234124">
        <w:rPr>
          <w:rFonts w:eastAsia="MS Mincho" w:cs="Arial"/>
          <w:sz w:val="24"/>
          <w:szCs w:val="24"/>
        </w:rPr>
        <w:t>se</w:t>
      </w:r>
      <w:r>
        <w:rPr>
          <w:rFonts w:eastAsia="MS Mincho" w:cs="Arial"/>
          <w:sz w:val="24"/>
          <w:szCs w:val="24"/>
        </w:rPr>
        <w:t xml:space="preserve"> </w:t>
      </w:r>
      <w:r w:rsidRPr="00A42BC3">
        <w:rPr>
          <w:rFonts w:eastAsia="MS Mincho" w:cs="Arial"/>
          <w:sz w:val="24"/>
          <w:szCs w:val="24"/>
        </w:rPr>
        <w:t>trust-related items and other parts of the survey</w:t>
      </w:r>
      <w:r w:rsidR="00D62FA1">
        <w:rPr>
          <w:rFonts w:eastAsia="MS Mincho" w:cs="Arial"/>
          <w:sz w:val="24"/>
          <w:szCs w:val="24"/>
        </w:rPr>
        <w:t>.  These linkages</w:t>
      </w:r>
      <w:r w:rsidR="00C52C55">
        <w:rPr>
          <w:rFonts w:eastAsia="MS Mincho" w:cs="Arial"/>
          <w:sz w:val="24"/>
          <w:szCs w:val="24"/>
        </w:rPr>
        <w:t xml:space="preserve"> </w:t>
      </w:r>
      <w:r w:rsidR="00F97B2D">
        <w:rPr>
          <w:rFonts w:eastAsia="MS Mincho" w:cs="Arial"/>
          <w:sz w:val="24"/>
          <w:szCs w:val="24"/>
        </w:rPr>
        <w:t>form</w:t>
      </w:r>
      <w:r w:rsidR="00AF2555">
        <w:rPr>
          <w:rFonts w:eastAsia="MS Mincho" w:cs="Arial"/>
          <w:sz w:val="24"/>
          <w:szCs w:val="24"/>
        </w:rPr>
        <w:t xml:space="preserve"> t</w:t>
      </w:r>
      <w:r>
        <w:rPr>
          <w:rFonts w:eastAsia="MS Mincho" w:cs="Arial"/>
          <w:sz w:val="24"/>
          <w:szCs w:val="24"/>
        </w:rPr>
        <w:t xml:space="preserve">he conclusions presented </w:t>
      </w:r>
      <w:r w:rsidR="00041D27">
        <w:rPr>
          <w:rFonts w:eastAsia="MS Mincho" w:cs="Arial"/>
          <w:sz w:val="24"/>
          <w:szCs w:val="24"/>
        </w:rPr>
        <w:t>here</w:t>
      </w:r>
      <w:r w:rsidRPr="00A42BC3">
        <w:rPr>
          <w:rFonts w:eastAsia="MS Mincho" w:cs="Arial"/>
          <w:sz w:val="24"/>
          <w:szCs w:val="24"/>
        </w:rPr>
        <w:t>.</w:t>
      </w:r>
      <w:r w:rsidR="00C52C55">
        <w:rPr>
          <w:rFonts w:eastAsia="MS Mincho" w:cs="Arial"/>
          <w:sz w:val="24"/>
          <w:szCs w:val="24"/>
        </w:rPr>
        <w:t xml:space="preserve"> </w:t>
      </w:r>
      <w:r w:rsidR="002F1B51">
        <w:rPr>
          <w:rFonts w:eastAsia="MS Mincho" w:cs="Arial"/>
          <w:sz w:val="24"/>
          <w:szCs w:val="24"/>
        </w:rPr>
        <w:br/>
      </w:r>
    </w:p>
    <w:p w:rsidR="007A1356" w:rsidRPr="00233027" w:rsidRDefault="00CC0ACA" w:rsidP="00C35F52">
      <w:pPr>
        <w:spacing w:line="240" w:lineRule="auto"/>
        <w:rPr>
          <w:b/>
          <w:sz w:val="24"/>
          <w:szCs w:val="24"/>
        </w:rPr>
      </w:pPr>
      <w:r>
        <w:rPr>
          <w:b/>
          <w:sz w:val="24"/>
          <w:szCs w:val="24"/>
        </w:rPr>
        <w:t>TRUST</w:t>
      </w:r>
      <w:r w:rsidR="00AF2555">
        <w:rPr>
          <w:b/>
          <w:sz w:val="24"/>
          <w:szCs w:val="24"/>
        </w:rPr>
        <w:t>-RELATED</w:t>
      </w:r>
      <w:r w:rsidR="006D668B">
        <w:rPr>
          <w:b/>
          <w:sz w:val="24"/>
          <w:szCs w:val="24"/>
        </w:rPr>
        <w:t xml:space="preserve"> </w:t>
      </w:r>
      <w:r w:rsidR="00576885">
        <w:rPr>
          <w:b/>
          <w:sz w:val="24"/>
          <w:szCs w:val="24"/>
        </w:rPr>
        <w:t xml:space="preserve">RESEARCH </w:t>
      </w:r>
      <w:r w:rsidR="007D18A9">
        <w:rPr>
          <w:b/>
          <w:sz w:val="24"/>
          <w:szCs w:val="24"/>
        </w:rPr>
        <w:t>FINDINGS</w:t>
      </w:r>
    </w:p>
    <w:p w:rsidR="00B80765" w:rsidRDefault="00CA55B9" w:rsidP="00C35F52">
      <w:pPr>
        <w:spacing w:line="240" w:lineRule="auto"/>
        <w:ind w:firstLine="720"/>
        <w:rPr>
          <w:rFonts w:eastAsia="MS Mincho" w:cs="Arial"/>
          <w:sz w:val="24"/>
          <w:szCs w:val="24"/>
        </w:rPr>
      </w:pPr>
      <w:r>
        <w:rPr>
          <w:rFonts w:eastAsia="MS Mincho" w:cs="Arial"/>
          <w:sz w:val="24"/>
          <w:szCs w:val="24"/>
        </w:rPr>
        <w:t>Strong</w:t>
      </w:r>
      <w:r w:rsidR="000C2541">
        <w:rPr>
          <w:rFonts w:eastAsia="MS Mincho" w:cs="Arial"/>
          <w:sz w:val="24"/>
          <w:szCs w:val="24"/>
        </w:rPr>
        <w:t xml:space="preserve"> s</w:t>
      </w:r>
      <w:r w:rsidR="0051770D">
        <w:rPr>
          <w:rFonts w:eastAsia="MS Mincho" w:cs="Arial"/>
          <w:sz w:val="24"/>
          <w:szCs w:val="24"/>
        </w:rPr>
        <w:t xml:space="preserve">tatistical </w:t>
      </w:r>
      <w:r w:rsidR="00D54E0C" w:rsidRPr="00233027">
        <w:rPr>
          <w:rFonts w:eastAsia="MS Mincho" w:cs="Arial"/>
          <w:sz w:val="24"/>
          <w:szCs w:val="24"/>
        </w:rPr>
        <w:t>relationship</w:t>
      </w:r>
      <w:r w:rsidR="00557899">
        <w:rPr>
          <w:rFonts w:eastAsia="MS Mincho" w:cs="Arial"/>
          <w:sz w:val="24"/>
          <w:szCs w:val="24"/>
        </w:rPr>
        <w:t>s</w:t>
      </w:r>
      <w:r w:rsidR="00D54E0C" w:rsidRPr="00233027">
        <w:rPr>
          <w:rFonts w:eastAsia="MS Mincho" w:cs="Arial"/>
          <w:sz w:val="24"/>
          <w:szCs w:val="24"/>
        </w:rPr>
        <w:t xml:space="preserve"> </w:t>
      </w:r>
      <w:r w:rsidR="00156757">
        <w:rPr>
          <w:rFonts w:eastAsia="MS Mincho" w:cs="Arial"/>
          <w:sz w:val="24"/>
          <w:szCs w:val="24"/>
        </w:rPr>
        <w:t xml:space="preserve">exist </w:t>
      </w:r>
      <w:r w:rsidR="00D54E0C" w:rsidRPr="00233027">
        <w:rPr>
          <w:rFonts w:eastAsia="MS Mincho" w:cs="Arial"/>
          <w:sz w:val="24"/>
          <w:szCs w:val="24"/>
        </w:rPr>
        <w:t xml:space="preserve">between trust and </w:t>
      </w:r>
      <w:r w:rsidR="006C3CAD">
        <w:rPr>
          <w:rFonts w:eastAsia="MS Mincho" w:cs="Arial"/>
          <w:sz w:val="24"/>
          <w:szCs w:val="24"/>
        </w:rPr>
        <w:t xml:space="preserve">different </w:t>
      </w:r>
      <w:r w:rsidR="00015E40">
        <w:rPr>
          <w:rFonts w:eastAsia="MS Mincho" w:cs="Arial"/>
          <w:sz w:val="24"/>
          <w:szCs w:val="24"/>
        </w:rPr>
        <w:t>aspects</w:t>
      </w:r>
      <w:r w:rsidR="002962EC">
        <w:rPr>
          <w:rFonts w:eastAsia="MS Mincho" w:cs="Arial"/>
          <w:sz w:val="24"/>
          <w:szCs w:val="24"/>
        </w:rPr>
        <w:t xml:space="preserve"> </w:t>
      </w:r>
      <w:r w:rsidR="003876ED">
        <w:rPr>
          <w:rFonts w:eastAsia="MS Mincho" w:cs="Arial"/>
          <w:sz w:val="24"/>
          <w:szCs w:val="24"/>
        </w:rPr>
        <w:t xml:space="preserve">of </w:t>
      </w:r>
      <w:r w:rsidR="006C3CAD">
        <w:rPr>
          <w:rFonts w:eastAsia="MS Mincho" w:cs="Arial"/>
          <w:sz w:val="24"/>
          <w:szCs w:val="24"/>
        </w:rPr>
        <w:t xml:space="preserve">the </w:t>
      </w:r>
      <w:r w:rsidR="003876ED">
        <w:rPr>
          <w:rFonts w:eastAsia="MS Mincho" w:cs="Arial"/>
          <w:sz w:val="24"/>
          <w:szCs w:val="24"/>
        </w:rPr>
        <w:t>supplier-buyer relationship.</w:t>
      </w:r>
      <w:r w:rsidR="000C7BC9">
        <w:rPr>
          <w:rFonts w:eastAsia="MS Mincho" w:cs="Arial"/>
          <w:sz w:val="24"/>
          <w:szCs w:val="24"/>
        </w:rPr>
        <w:t xml:space="preserve"> </w:t>
      </w:r>
      <w:r w:rsidR="00D3715A">
        <w:rPr>
          <w:rFonts w:eastAsia="MS Mincho" w:cs="Arial"/>
          <w:sz w:val="24"/>
          <w:szCs w:val="24"/>
        </w:rPr>
        <w:t xml:space="preserve"> </w:t>
      </w:r>
      <w:r w:rsidR="00EC1C90">
        <w:rPr>
          <w:rFonts w:eastAsia="MS Mincho" w:cs="Arial"/>
          <w:sz w:val="24"/>
          <w:szCs w:val="24"/>
        </w:rPr>
        <w:t>While t</w:t>
      </w:r>
      <w:r w:rsidR="007833F4">
        <w:rPr>
          <w:rFonts w:eastAsia="MS Mincho" w:cs="Arial"/>
          <w:sz w:val="24"/>
          <w:szCs w:val="24"/>
        </w:rPr>
        <w:t xml:space="preserve">he </w:t>
      </w:r>
      <w:r w:rsidR="007833F4" w:rsidRPr="007833F4">
        <w:rPr>
          <w:rFonts w:eastAsia="MS Mincho" w:cs="Arial"/>
          <w:i/>
          <w:sz w:val="24"/>
          <w:szCs w:val="24"/>
        </w:rPr>
        <w:t>Supplier Satisfaction Survey</w:t>
      </w:r>
      <w:r w:rsidR="007833F4">
        <w:rPr>
          <w:rFonts w:eastAsia="MS Mincho" w:cs="Arial"/>
          <w:sz w:val="24"/>
          <w:szCs w:val="24"/>
        </w:rPr>
        <w:t xml:space="preserve"> contains hundreds of </w:t>
      </w:r>
      <w:r w:rsidR="00E53461">
        <w:rPr>
          <w:rFonts w:eastAsia="MS Mincho" w:cs="Arial"/>
          <w:sz w:val="24"/>
          <w:szCs w:val="24"/>
        </w:rPr>
        <w:t xml:space="preserve">items </w:t>
      </w:r>
      <w:r w:rsidR="00C20859">
        <w:rPr>
          <w:rFonts w:eastAsia="MS Mincho" w:cs="Arial"/>
          <w:sz w:val="24"/>
          <w:szCs w:val="24"/>
        </w:rPr>
        <w:t xml:space="preserve">and </w:t>
      </w:r>
      <w:r w:rsidR="00E53461">
        <w:rPr>
          <w:rFonts w:eastAsia="MS Mincho" w:cs="Arial"/>
          <w:sz w:val="24"/>
          <w:szCs w:val="24"/>
        </w:rPr>
        <w:t xml:space="preserve">data </w:t>
      </w:r>
      <w:r w:rsidR="002E0C8D">
        <w:rPr>
          <w:rFonts w:eastAsia="MS Mincho" w:cs="Arial"/>
          <w:sz w:val="24"/>
          <w:szCs w:val="24"/>
        </w:rPr>
        <w:t>points,</w:t>
      </w:r>
      <w:r w:rsidR="007833F4">
        <w:rPr>
          <w:rFonts w:eastAsia="MS Mincho" w:cs="Arial"/>
          <w:sz w:val="24"/>
          <w:szCs w:val="24"/>
        </w:rPr>
        <w:t xml:space="preserve"> </w:t>
      </w:r>
      <w:r w:rsidR="00FB068A">
        <w:rPr>
          <w:rFonts w:eastAsia="MS Mincho" w:cs="Arial"/>
          <w:sz w:val="24"/>
          <w:szCs w:val="24"/>
        </w:rPr>
        <w:t xml:space="preserve">except for the first </w:t>
      </w:r>
      <w:r w:rsidR="00156757">
        <w:rPr>
          <w:rFonts w:eastAsia="MS Mincho" w:cs="Arial"/>
          <w:sz w:val="24"/>
          <w:szCs w:val="24"/>
        </w:rPr>
        <w:t xml:space="preserve">and last </w:t>
      </w:r>
      <w:r w:rsidR="00B82295">
        <w:rPr>
          <w:rFonts w:eastAsia="MS Mincho" w:cs="Arial"/>
          <w:sz w:val="24"/>
          <w:szCs w:val="24"/>
        </w:rPr>
        <w:t>f</w:t>
      </w:r>
      <w:r w:rsidR="00FB068A">
        <w:rPr>
          <w:rFonts w:eastAsia="MS Mincho" w:cs="Arial"/>
          <w:sz w:val="24"/>
          <w:szCs w:val="24"/>
        </w:rPr>
        <w:t>inding</w:t>
      </w:r>
      <w:r w:rsidR="00156757">
        <w:rPr>
          <w:rFonts w:eastAsia="MS Mincho" w:cs="Arial"/>
          <w:sz w:val="24"/>
          <w:szCs w:val="24"/>
        </w:rPr>
        <w:t>s</w:t>
      </w:r>
      <w:r w:rsidR="001D715C">
        <w:rPr>
          <w:rFonts w:eastAsia="MS Mincho" w:cs="Arial"/>
          <w:sz w:val="24"/>
          <w:szCs w:val="24"/>
        </w:rPr>
        <w:t xml:space="preserve"> </w:t>
      </w:r>
      <w:r w:rsidR="00C74DAA">
        <w:rPr>
          <w:rFonts w:eastAsia="MS Mincho" w:cs="Arial"/>
          <w:sz w:val="24"/>
          <w:szCs w:val="24"/>
        </w:rPr>
        <w:t xml:space="preserve">presented </w:t>
      </w:r>
      <w:r w:rsidR="00F10BA1">
        <w:rPr>
          <w:rFonts w:eastAsia="MS Mincho" w:cs="Arial"/>
          <w:sz w:val="24"/>
          <w:szCs w:val="24"/>
        </w:rPr>
        <w:t>here</w:t>
      </w:r>
      <w:r w:rsidR="00B61FF1">
        <w:rPr>
          <w:rFonts w:eastAsia="MS Mincho" w:cs="Arial"/>
          <w:sz w:val="24"/>
          <w:szCs w:val="24"/>
        </w:rPr>
        <w:t>,</w:t>
      </w:r>
      <w:r w:rsidR="00F10BA1">
        <w:rPr>
          <w:rFonts w:eastAsia="MS Mincho" w:cs="Arial"/>
          <w:sz w:val="24"/>
          <w:szCs w:val="24"/>
        </w:rPr>
        <w:t xml:space="preserve"> </w:t>
      </w:r>
      <w:r w:rsidR="00EC1C90">
        <w:rPr>
          <w:rFonts w:eastAsia="MS Mincho" w:cs="Arial"/>
          <w:sz w:val="24"/>
          <w:szCs w:val="24"/>
        </w:rPr>
        <w:t>o</w:t>
      </w:r>
      <w:r w:rsidR="007833F4">
        <w:rPr>
          <w:rFonts w:eastAsia="MS Mincho" w:cs="Arial"/>
          <w:sz w:val="24"/>
          <w:szCs w:val="24"/>
        </w:rPr>
        <w:t xml:space="preserve">nly those </w:t>
      </w:r>
      <w:r w:rsidR="00103CA9">
        <w:rPr>
          <w:rFonts w:eastAsia="MS Mincho" w:cs="Arial"/>
          <w:sz w:val="24"/>
          <w:szCs w:val="24"/>
        </w:rPr>
        <w:t xml:space="preserve">items </w:t>
      </w:r>
      <w:r w:rsidR="00F10BA1">
        <w:rPr>
          <w:rFonts w:eastAsia="MS Mincho" w:cs="Arial"/>
          <w:sz w:val="24"/>
          <w:szCs w:val="24"/>
        </w:rPr>
        <w:t xml:space="preserve">that show the strongest </w:t>
      </w:r>
      <w:r w:rsidR="00AF2555">
        <w:rPr>
          <w:rFonts w:eastAsia="MS Mincho" w:cs="Arial"/>
          <w:sz w:val="24"/>
          <w:szCs w:val="24"/>
        </w:rPr>
        <w:t>correlation</w:t>
      </w:r>
      <w:r w:rsidR="00185249">
        <w:rPr>
          <w:rFonts w:eastAsia="MS Mincho" w:cs="Arial"/>
          <w:sz w:val="24"/>
          <w:szCs w:val="24"/>
        </w:rPr>
        <w:t xml:space="preserve"> </w:t>
      </w:r>
      <w:r w:rsidR="00F10BA1">
        <w:rPr>
          <w:rFonts w:eastAsia="MS Mincho" w:cs="Arial"/>
          <w:sz w:val="24"/>
          <w:szCs w:val="24"/>
        </w:rPr>
        <w:t xml:space="preserve">with </w:t>
      </w:r>
      <w:r w:rsidR="007833F4">
        <w:rPr>
          <w:rFonts w:eastAsia="MS Mincho" w:cs="Arial"/>
          <w:sz w:val="24"/>
          <w:szCs w:val="24"/>
        </w:rPr>
        <w:t>trust</w:t>
      </w:r>
      <w:r w:rsidR="003E1B60">
        <w:rPr>
          <w:rFonts w:eastAsia="MS Mincho" w:cs="Arial"/>
          <w:sz w:val="24"/>
          <w:szCs w:val="24"/>
        </w:rPr>
        <w:t xml:space="preserve">, </w:t>
      </w:r>
      <w:r w:rsidR="00C20859">
        <w:rPr>
          <w:rFonts w:eastAsia="MS Mincho" w:cs="Arial"/>
          <w:sz w:val="24"/>
          <w:szCs w:val="24"/>
        </w:rPr>
        <w:t xml:space="preserve">generally </w:t>
      </w:r>
      <w:r w:rsidR="00185249">
        <w:rPr>
          <w:rFonts w:eastAsia="MS Mincho" w:cs="Arial"/>
          <w:sz w:val="24"/>
          <w:szCs w:val="24"/>
        </w:rPr>
        <w:t xml:space="preserve">a correlation of </w:t>
      </w:r>
      <w:r w:rsidR="00C20859">
        <w:rPr>
          <w:rFonts w:eastAsia="MS Mincho" w:cs="Arial"/>
          <w:sz w:val="24"/>
          <w:szCs w:val="24"/>
        </w:rPr>
        <w:t>.6 or higher</w:t>
      </w:r>
      <w:r w:rsidR="003E1B60">
        <w:rPr>
          <w:rFonts w:eastAsia="MS Mincho" w:cs="Arial"/>
          <w:sz w:val="24"/>
          <w:szCs w:val="24"/>
        </w:rPr>
        <w:t xml:space="preserve">, </w:t>
      </w:r>
      <w:r w:rsidR="00FB068A">
        <w:rPr>
          <w:rFonts w:eastAsia="MS Mincho" w:cs="Arial"/>
          <w:sz w:val="24"/>
          <w:szCs w:val="24"/>
        </w:rPr>
        <w:t>a</w:t>
      </w:r>
      <w:r w:rsidR="004C6725">
        <w:rPr>
          <w:rFonts w:eastAsia="MS Mincho" w:cs="Arial"/>
          <w:sz w:val="24"/>
          <w:szCs w:val="24"/>
        </w:rPr>
        <w:t xml:space="preserve">re </w:t>
      </w:r>
      <w:r w:rsidR="008E2A15">
        <w:rPr>
          <w:rFonts w:eastAsia="MS Mincho" w:cs="Arial"/>
          <w:sz w:val="24"/>
          <w:szCs w:val="24"/>
        </w:rPr>
        <w:t>featured</w:t>
      </w:r>
      <w:r w:rsidR="0056034F">
        <w:rPr>
          <w:rFonts w:eastAsia="MS Mincho" w:cs="Arial"/>
          <w:sz w:val="24"/>
          <w:szCs w:val="24"/>
        </w:rPr>
        <w:t>.</w:t>
      </w:r>
      <w:r w:rsidR="000C7BC9">
        <w:rPr>
          <w:rFonts w:eastAsia="MS Mincho" w:cs="Arial"/>
          <w:sz w:val="24"/>
          <w:szCs w:val="24"/>
        </w:rPr>
        <w:t xml:space="preserve"> </w:t>
      </w:r>
      <w:r w:rsidR="00FB068A">
        <w:rPr>
          <w:rFonts w:eastAsia="MS Mincho" w:cs="Arial"/>
          <w:sz w:val="24"/>
          <w:szCs w:val="24"/>
        </w:rPr>
        <w:t xml:space="preserve"> </w:t>
      </w:r>
      <w:r w:rsidR="00AC5435">
        <w:rPr>
          <w:rFonts w:eastAsia="MS Mincho" w:cs="Arial"/>
          <w:sz w:val="24"/>
          <w:szCs w:val="24"/>
        </w:rPr>
        <w:t>K</w:t>
      </w:r>
      <w:r w:rsidR="00207AFE">
        <w:rPr>
          <w:rFonts w:eastAsia="MS Mincho" w:cs="Arial"/>
          <w:sz w:val="24"/>
          <w:szCs w:val="24"/>
        </w:rPr>
        <w:t xml:space="preserve">nowing what relates </w:t>
      </w:r>
      <w:r w:rsidR="005F076A">
        <w:rPr>
          <w:rFonts w:eastAsia="MS Mincho" w:cs="Arial"/>
          <w:sz w:val="24"/>
          <w:szCs w:val="24"/>
        </w:rPr>
        <w:t xml:space="preserve">most strongly </w:t>
      </w:r>
      <w:r w:rsidR="00207AFE">
        <w:rPr>
          <w:rFonts w:eastAsia="MS Mincho" w:cs="Arial"/>
          <w:sz w:val="24"/>
          <w:szCs w:val="24"/>
        </w:rPr>
        <w:t>to trust</w:t>
      </w:r>
      <w:r w:rsidR="00AC5435">
        <w:rPr>
          <w:rFonts w:eastAsia="MS Mincho" w:cs="Arial"/>
          <w:sz w:val="24"/>
          <w:szCs w:val="24"/>
        </w:rPr>
        <w:t xml:space="preserve"> </w:t>
      </w:r>
      <w:r w:rsidR="003E1B60">
        <w:rPr>
          <w:rFonts w:eastAsia="MS Mincho" w:cs="Arial"/>
          <w:sz w:val="24"/>
          <w:szCs w:val="24"/>
        </w:rPr>
        <w:t>support</w:t>
      </w:r>
      <w:r w:rsidR="004617F7">
        <w:rPr>
          <w:rFonts w:eastAsia="MS Mincho" w:cs="Arial"/>
          <w:sz w:val="24"/>
          <w:szCs w:val="24"/>
        </w:rPr>
        <w:t>s</w:t>
      </w:r>
      <w:r w:rsidR="003E1B60">
        <w:rPr>
          <w:rFonts w:eastAsia="MS Mincho" w:cs="Arial"/>
          <w:sz w:val="24"/>
          <w:szCs w:val="24"/>
        </w:rPr>
        <w:t xml:space="preserve"> a </w:t>
      </w:r>
      <w:r w:rsidR="004138D3">
        <w:rPr>
          <w:rFonts w:eastAsia="MS Mincho" w:cs="Arial"/>
          <w:sz w:val="24"/>
          <w:szCs w:val="24"/>
        </w:rPr>
        <w:t>better</w:t>
      </w:r>
      <w:r w:rsidR="002E007F">
        <w:rPr>
          <w:rFonts w:eastAsia="MS Mincho" w:cs="Arial"/>
          <w:sz w:val="24"/>
          <w:szCs w:val="24"/>
        </w:rPr>
        <w:t xml:space="preserve"> </w:t>
      </w:r>
      <w:r w:rsidR="00C310C8">
        <w:rPr>
          <w:rFonts w:eastAsia="MS Mincho" w:cs="Arial"/>
          <w:sz w:val="24"/>
          <w:szCs w:val="24"/>
        </w:rPr>
        <w:t>understand</w:t>
      </w:r>
      <w:r w:rsidR="0090299E">
        <w:rPr>
          <w:rFonts w:eastAsia="MS Mincho" w:cs="Arial"/>
          <w:sz w:val="24"/>
          <w:szCs w:val="24"/>
        </w:rPr>
        <w:t xml:space="preserve"> </w:t>
      </w:r>
      <w:r w:rsidR="00015E40">
        <w:rPr>
          <w:rFonts w:eastAsia="MS Mincho" w:cs="Arial"/>
          <w:sz w:val="24"/>
          <w:szCs w:val="24"/>
        </w:rPr>
        <w:t>regarding</w:t>
      </w:r>
      <w:r w:rsidR="00DC27F1">
        <w:rPr>
          <w:rFonts w:eastAsia="MS Mincho" w:cs="Arial"/>
          <w:sz w:val="24"/>
          <w:szCs w:val="24"/>
        </w:rPr>
        <w:t xml:space="preserve"> </w:t>
      </w:r>
      <w:r w:rsidR="00015E40">
        <w:rPr>
          <w:rFonts w:eastAsia="MS Mincho" w:cs="Arial"/>
          <w:sz w:val="24"/>
          <w:szCs w:val="24"/>
        </w:rPr>
        <w:t xml:space="preserve">how </w:t>
      </w:r>
      <w:r w:rsidR="00B91123">
        <w:rPr>
          <w:rFonts w:eastAsia="MS Mincho" w:cs="Arial"/>
          <w:sz w:val="24"/>
          <w:szCs w:val="24"/>
        </w:rPr>
        <w:t>t</w:t>
      </w:r>
      <w:r w:rsidR="00C310C8">
        <w:rPr>
          <w:rFonts w:eastAsia="MS Mincho" w:cs="Arial"/>
          <w:sz w:val="24"/>
          <w:szCs w:val="24"/>
        </w:rPr>
        <w:t xml:space="preserve">o </w:t>
      </w:r>
      <w:r w:rsidR="002E0C8D">
        <w:rPr>
          <w:rFonts w:eastAsia="MS Mincho" w:cs="Arial"/>
          <w:sz w:val="24"/>
          <w:szCs w:val="24"/>
        </w:rPr>
        <w:t>develop</w:t>
      </w:r>
      <w:r w:rsidR="006158CA">
        <w:rPr>
          <w:rFonts w:eastAsia="MS Mincho" w:cs="Arial"/>
          <w:sz w:val="24"/>
          <w:szCs w:val="24"/>
        </w:rPr>
        <w:t xml:space="preserve"> </w:t>
      </w:r>
      <w:r w:rsidR="00371214">
        <w:rPr>
          <w:rFonts w:eastAsia="MS Mincho" w:cs="Arial"/>
          <w:sz w:val="24"/>
          <w:szCs w:val="24"/>
        </w:rPr>
        <w:t xml:space="preserve">and </w:t>
      </w:r>
      <w:r w:rsidR="004D052E">
        <w:rPr>
          <w:rFonts w:eastAsia="MS Mincho" w:cs="Arial"/>
          <w:sz w:val="24"/>
          <w:szCs w:val="24"/>
        </w:rPr>
        <w:t>manage</w:t>
      </w:r>
      <w:r w:rsidR="00371214">
        <w:rPr>
          <w:rFonts w:eastAsia="MS Mincho" w:cs="Arial"/>
          <w:sz w:val="24"/>
          <w:szCs w:val="24"/>
        </w:rPr>
        <w:t xml:space="preserve"> </w:t>
      </w:r>
      <w:r w:rsidR="006158CA">
        <w:rPr>
          <w:rFonts w:eastAsia="MS Mincho" w:cs="Arial"/>
          <w:sz w:val="24"/>
          <w:szCs w:val="24"/>
        </w:rPr>
        <w:t>trust-based</w:t>
      </w:r>
      <w:r w:rsidR="00FB068A">
        <w:rPr>
          <w:rFonts w:eastAsia="MS Mincho" w:cs="Arial"/>
          <w:sz w:val="24"/>
          <w:szCs w:val="24"/>
        </w:rPr>
        <w:t xml:space="preserve"> relationships. </w:t>
      </w:r>
    </w:p>
    <w:p w:rsidR="007A1356" w:rsidRPr="00CC0D8D" w:rsidRDefault="00F7294B" w:rsidP="00C35F52">
      <w:pPr>
        <w:spacing w:line="240" w:lineRule="auto"/>
        <w:rPr>
          <w:sz w:val="24"/>
          <w:szCs w:val="24"/>
        </w:rPr>
      </w:pPr>
      <w:r w:rsidRPr="00CC0D8D">
        <w:rPr>
          <w:b/>
          <w:sz w:val="24"/>
          <w:szCs w:val="24"/>
        </w:rPr>
        <w:t>Finding 1</w:t>
      </w:r>
      <w:r w:rsidR="007C42F0" w:rsidRPr="00CC0D8D">
        <w:rPr>
          <w:b/>
          <w:sz w:val="24"/>
          <w:szCs w:val="24"/>
        </w:rPr>
        <w:t>:</w:t>
      </w:r>
      <w:r w:rsidR="007C42F0" w:rsidRPr="00CC0D8D">
        <w:rPr>
          <w:sz w:val="24"/>
          <w:szCs w:val="24"/>
        </w:rPr>
        <w:t xml:space="preserve"> </w:t>
      </w:r>
      <w:r w:rsidRPr="00CC0D8D">
        <w:rPr>
          <w:sz w:val="24"/>
          <w:szCs w:val="24"/>
        </w:rPr>
        <w:t xml:space="preserve">The trust that </w:t>
      </w:r>
      <w:r w:rsidR="001D715C">
        <w:rPr>
          <w:sz w:val="24"/>
          <w:szCs w:val="24"/>
        </w:rPr>
        <w:t xml:space="preserve">a supplier has </w:t>
      </w:r>
      <w:r w:rsidR="001D5642">
        <w:rPr>
          <w:sz w:val="24"/>
          <w:szCs w:val="24"/>
        </w:rPr>
        <w:t xml:space="preserve">with </w:t>
      </w:r>
      <w:r w:rsidR="005E376C">
        <w:rPr>
          <w:sz w:val="24"/>
          <w:szCs w:val="24"/>
        </w:rPr>
        <w:t>a</w:t>
      </w:r>
      <w:r w:rsidR="001D715C">
        <w:rPr>
          <w:sz w:val="24"/>
          <w:szCs w:val="24"/>
        </w:rPr>
        <w:t xml:space="preserve"> </w:t>
      </w:r>
      <w:r w:rsidR="00FB068A">
        <w:rPr>
          <w:sz w:val="24"/>
          <w:szCs w:val="24"/>
        </w:rPr>
        <w:t>c</w:t>
      </w:r>
      <w:r w:rsidR="007C42F0" w:rsidRPr="00CC0D8D">
        <w:rPr>
          <w:sz w:val="24"/>
          <w:szCs w:val="24"/>
        </w:rPr>
        <w:t xml:space="preserve">ustomer </w:t>
      </w:r>
      <w:r w:rsidR="007F27FD" w:rsidRPr="00CC0D8D">
        <w:rPr>
          <w:sz w:val="24"/>
          <w:szCs w:val="24"/>
        </w:rPr>
        <w:t>does not relate</w:t>
      </w:r>
      <w:r w:rsidR="001328B8" w:rsidRPr="00CC0D8D">
        <w:rPr>
          <w:sz w:val="24"/>
          <w:szCs w:val="24"/>
        </w:rPr>
        <w:t xml:space="preserve"> </w:t>
      </w:r>
      <w:r w:rsidRPr="00CC0D8D">
        <w:rPr>
          <w:sz w:val="24"/>
          <w:szCs w:val="24"/>
        </w:rPr>
        <w:t xml:space="preserve">statistically </w:t>
      </w:r>
      <w:r w:rsidR="001328B8" w:rsidRPr="00CC0D8D">
        <w:rPr>
          <w:sz w:val="24"/>
          <w:szCs w:val="24"/>
        </w:rPr>
        <w:t xml:space="preserve">to </w:t>
      </w:r>
      <w:r w:rsidR="00E05567">
        <w:rPr>
          <w:sz w:val="24"/>
          <w:szCs w:val="24"/>
        </w:rPr>
        <w:t xml:space="preserve">any </w:t>
      </w:r>
      <w:r w:rsidRPr="00CC0D8D">
        <w:rPr>
          <w:sz w:val="24"/>
          <w:szCs w:val="24"/>
        </w:rPr>
        <w:t>d</w:t>
      </w:r>
      <w:r w:rsidR="007F27FD" w:rsidRPr="00CC0D8D">
        <w:rPr>
          <w:sz w:val="24"/>
          <w:szCs w:val="24"/>
        </w:rPr>
        <w:t>emographic variable</w:t>
      </w:r>
      <w:r w:rsidR="00F772C6">
        <w:rPr>
          <w:sz w:val="24"/>
          <w:szCs w:val="24"/>
        </w:rPr>
        <w:t xml:space="preserve"> studied</w:t>
      </w:r>
      <w:r w:rsidR="00EF4D5F" w:rsidRPr="00CC0D8D">
        <w:rPr>
          <w:sz w:val="24"/>
          <w:szCs w:val="24"/>
        </w:rPr>
        <w:t>.</w:t>
      </w:r>
      <w:r w:rsidR="007F27FD" w:rsidRPr="00CC0D8D">
        <w:rPr>
          <w:sz w:val="24"/>
          <w:szCs w:val="24"/>
        </w:rPr>
        <w:t xml:space="preserve"> </w:t>
      </w:r>
    </w:p>
    <w:p w:rsidR="007C42F0" w:rsidRPr="00CC0D8D" w:rsidRDefault="0019412E" w:rsidP="00C35F52">
      <w:pPr>
        <w:spacing w:line="240" w:lineRule="auto"/>
        <w:ind w:firstLine="720"/>
        <w:rPr>
          <w:rFonts w:eastAsia="MS Mincho" w:cs="Arial"/>
          <w:sz w:val="24"/>
          <w:szCs w:val="24"/>
        </w:rPr>
      </w:pPr>
      <w:r>
        <w:rPr>
          <w:sz w:val="24"/>
          <w:szCs w:val="24"/>
        </w:rPr>
        <w:t>T</w:t>
      </w:r>
      <w:r w:rsidR="00E30A54" w:rsidRPr="00CC0D8D">
        <w:rPr>
          <w:sz w:val="24"/>
          <w:szCs w:val="24"/>
        </w:rPr>
        <w:t>h</w:t>
      </w:r>
      <w:r w:rsidR="009632B1">
        <w:rPr>
          <w:sz w:val="24"/>
          <w:szCs w:val="24"/>
        </w:rPr>
        <w:t>is</w:t>
      </w:r>
      <w:r w:rsidR="009902AE">
        <w:rPr>
          <w:sz w:val="24"/>
          <w:szCs w:val="24"/>
        </w:rPr>
        <w:t xml:space="preserve"> </w:t>
      </w:r>
      <w:r w:rsidR="005F4189">
        <w:rPr>
          <w:sz w:val="24"/>
          <w:szCs w:val="24"/>
        </w:rPr>
        <w:t>“</w:t>
      </w:r>
      <w:r w:rsidR="00C37645">
        <w:rPr>
          <w:sz w:val="24"/>
          <w:szCs w:val="24"/>
        </w:rPr>
        <w:t>non</w:t>
      </w:r>
      <w:r w:rsidR="009902AE">
        <w:rPr>
          <w:sz w:val="24"/>
          <w:szCs w:val="24"/>
        </w:rPr>
        <w:t>-</w:t>
      </w:r>
      <w:r w:rsidR="00E30A54" w:rsidRPr="00CC0D8D">
        <w:rPr>
          <w:sz w:val="24"/>
          <w:szCs w:val="24"/>
        </w:rPr>
        <w:t>finding</w:t>
      </w:r>
      <w:r w:rsidR="005F4189">
        <w:rPr>
          <w:sz w:val="24"/>
          <w:szCs w:val="24"/>
        </w:rPr>
        <w:t>”</w:t>
      </w:r>
      <w:r w:rsidR="00E30A54" w:rsidRPr="00CC0D8D">
        <w:rPr>
          <w:sz w:val="24"/>
          <w:szCs w:val="24"/>
        </w:rPr>
        <w:t xml:space="preserve"> is </w:t>
      </w:r>
      <w:r w:rsidR="00754187">
        <w:rPr>
          <w:sz w:val="24"/>
          <w:szCs w:val="24"/>
        </w:rPr>
        <w:t xml:space="preserve">one of the most important in the study </w:t>
      </w:r>
      <w:r w:rsidR="00E30A54" w:rsidRPr="00CC0D8D">
        <w:rPr>
          <w:sz w:val="24"/>
          <w:szCs w:val="24"/>
        </w:rPr>
        <w:t>because i</w:t>
      </w:r>
      <w:r w:rsidR="00CC0D8D">
        <w:rPr>
          <w:sz w:val="24"/>
          <w:szCs w:val="24"/>
        </w:rPr>
        <w:t>nstead of i</w:t>
      </w:r>
      <w:r w:rsidR="00E30A54" w:rsidRPr="00CC0D8D">
        <w:rPr>
          <w:sz w:val="24"/>
          <w:szCs w:val="24"/>
        </w:rPr>
        <w:t>dent</w:t>
      </w:r>
      <w:r w:rsidR="00C3012E" w:rsidRPr="00CC0D8D">
        <w:rPr>
          <w:sz w:val="24"/>
          <w:szCs w:val="24"/>
        </w:rPr>
        <w:t>i</w:t>
      </w:r>
      <w:r w:rsidR="00E30A54" w:rsidRPr="00CC0D8D">
        <w:rPr>
          <w:sz w:val="24"/>
          <w:szCs w:val="24"/>
        </w:rPr>
        <w:t>f</w:t>
      </w:r>
      <w:r w:rsidR="00CC0D8D">
        <w:rPr>
          <w:sz w:val="24"/>
          <w:szCs w:val="24"/>
        </w:rPr>
        <w:t xml:space="preserve">ying what trust relates to, it </w:t>
      </w:r>
      <w:r w:rsidR="00BC54FD">
        <w:rPr>
          <w:sz w:val="24"/>
          <w:szCs w:val="24"/>
        </w:rPr>
        <w:t>reveals</w:t>
      </w:r>
      <w:r w:rsidR="00CC0D8D">
        <w:rPr>
          <w:sz w:val="24"/>
          <w:szCs w:val="24"/>
        </w:rPr>
        <w:t xml:space="preserve"> </w:t>
      </w:r>
      <w:r w:rsidR="00754187">
        <w:rPr>
          <w:sz w:val="24"/>
          <w:szCs w:val="24"/>
        </w:rPr>
        <w:t>t</w:t>
      </w:r>
      <w:r w:rsidR="00CC0D8D">
        <w:rPr>
          <w:sz w:val="24"/>
          <w:szCs w:val="24"/>
        </w:rPr>
        <w:t>hat trust</w:t>
      </w:r>
      <w:r w:rsidR="00E30A54" w:rsidRPr="00CC0D8D">
        <w:rPr>
          <w:sz w:val="24"/>
          <w:szCs w:val="24"/>
        </w:rPr>
        <w:t xml:space="preserve"> does not relate to</w:t>
      </w:r>
      <w:r w:rsidR="00754187">
        <w:rPr>
          <w:sz w:val="24"/>
          <w:szCs w:val="24"/>
        </w:rPr>
        <w:t xml:space="preserve"> certain variables that </w:t>
      </w:r>
      <w:r w:rsidR="00BC54FD">
        <w:rPr>
          <w:sz w:val="24"/>
          <w:szCs w:val="24"/>
        </w:rPr>
        <w:t xml:space="preserve">may </w:t>
      </w:r>
      <w:r w:rsidR="00754187">
        <w:rPr>
          <w:sz w:val="24"/>
          <w:szCs w:val="24"/>
        </w:rPr>
        <w:t xml:space="preserve">counter </w:t>
      </w:r>
      <w:r w:rsidR="001D5642">
        <w:rPr>
          <w:sz w:val="24"/>
          <w:szCs w:val="24"/>
        </w:rPr>
        <w:t xml:space="preserve">some commonly held </w:t>
      </w:r>
      <w:r w:rsidR="00754187">
        <w:rPr>
          <w:sz w:val="24"/>
          <w:szCs w:val="24"/>
        </w:rPr>
        <w:t>beliefs</w:t>
      </w:r>
      <w:r w:rsidR="00C3012E" w:rsidRPr="00CC0D8D">
        <w:rPr>
          <w:sz w:val="24"/>
          <w:szCs w:val="24"/>
        </w:rPr>
        <w:t>.</w:t>
      </w:r>
      <w:r w:rsidR="001C7CA3">
        <w:rPr>
          <w:sz w:val="24"/>
          <w:szCs w:val="24"/>
        </w:rPr>
        <w:t xml:space="preserve">  </w:t>
      </w:r>
      <w:r w:rsidR="00D2229A">
        <w:rPr>
          <w:rFonts w:eastAsia="MS Mincho" w:cs="Arial"/>
          <w:sz w:val="24"/>
          <w:szCs w:val="24"/>
        </w:rPr>
        <w:t>N</w:t>
      </w:r>
      <w:r w:rsidR="00C3012E" w:rsidRPr="00CC0D8D">
        <w:rPr>
          <w:rFonts w:eastAsia="MS Mincho" w:cs="Arial"/>
          <w:sz w:val="24"/>
          <w:szCs w:val="24"/>
        </w:rPr>
        <w:t xml:space="preserve">o statistical relationship exists between </w:t>
      </w:r>
      <w:r w:rsidR="00BC54FD">
        <w:rPr>
          <w:rFonts w:eastAsia="MS Mincho" w:cs="Arial"/>
          <w:sz w:val="24"/>
          <w:szCs w:val="24"/>
        </w:rPr>
        <w:t xml:space="preserve">supplier </w:t>
      </w:r>
      <w:r w:rsidR="00C3012E" w:rsidRPr="00CC0D8D">
        <w:rPr>
          <w:rFonts w:eastAsia="MS Mincho" w:cs="Arial"/>
          <w:sz w:val="24"/>
          <w:szCs w:val="24"/>
        </w:rPr>
        <w:t xml:space="preserve">size in terms of </w:t>
      </w:r>
      <w:r w:rsidR="00E472F6">
        <w:rPr>
          <w:rFonts w:eastAsia="MS Mincho" w:cs="Arial"/>
          <w:sz w:val="24"/>
          <w:szCs w:val="24"/>
        </w:rPr>
        <w:t>revenue</w:t>
      </w:r>
      <w:r w:rsidR="00C3012E" w:rsidRPr="00CC0D8D">
        <w:rPr>
          <w:rFonts w:eastAsia="MS Mincho" w:cs="Arial"/>
          <w:sz w:val="24"/>
          <w:szCs w:val="24"/>
        </w:rPr>
        <w:t xml:space="preserve"> and </w:t>
      </w:r>
      <w:r w:rsidR="00BC54FD">
        <w:rPr>
          <w:rFonts w:eastAsia="MS Mincho" w:cs="Arial"/>
          <w:sz w:val="24"/>
          <w:szCs w:val="24"/>
        </w:rPr>
        <w:t xml:space="preserve">the </w:t>
      </w:r>
      <w:r w:rsidR="00D55B92" w:rsidRPr="00CC0D8D">
        <w:rPr>
          <w:rFonts w:eastAsia="MS Mincho" w:cs="Arial"/>
          <w:sz w:val="24"/>
          <w:szCs w:val="24"/>
        </w:rPr>
        <w:t>trust</w:t>
      </w:r>
      <w:r w:rsidR="00C3012E" w:rsidRPr="00CC0D8D">
        <w:rPr>
          <w:rFonts w:eastAsia="MS Mincho" w:cs="Arial"/>
          <w:sz w:val="24"/>
          <w:szCs w:val="24"/>
        </w:rPr>
        <w:t xml:space="preserve"> </w:t>
      </w:r>
      <w:r w:rsidR="00BC54FD">
        <w:rPr>
          <w:rFonts w:eastAsia="MS Mincho" w:cs="Arial"/>
          <w:sz w:val="24"/>
          <w:szCs w:val="24"/>
        </w:rPr>
        <w:t xml:space="preserve">the supplier has </w:t>
      </w:r>
      <w:r w:rsidR="004617F7">
        <w:rPr>
          <w:rFonts w:eastAsia="MS Mincho" w:cs="Arial"/>
          <w:sz w:val="24"/>
          <w:szCs w:val="24"/>
        </w:rPr>
        <w:t>in</w:t>
      </w:r>
      <w:r w:rsidR="00C3012E" w:rsidRPr="00CC0D8D">
        <w:rPr>
          <w:rFonts w:eastAsia="MS Mincho" w:cs="Arial"/>
          <w:sz w:val="24"/>
          <w:szCs w:val="24"/>
        </w:rPr>
        <w:t xml:space="preserve"> the buying customer.  In other words, </w:t>
      </w:r>
      <w:r w:rsidR="00D55B92" w:rsidRPr="00CC0D8D">
        <w:rPr>
          <w:rFonts w:eastAsia="MS Mincho" w:cs="Arial"/>
          <w:sz w:val="24"/>
          <w:szCs w:val="24"/>
        </w:rPr>
        <w:t>trust</w:t>
      </w:r>
      <w:r w:rsidR="00C3012E" w:rsidRPr="00CC0D8D">
        <w:rPr>
          <w:rFonts w:eastAsia="MS Mincho" w:cs="Arial"/>
          <w:sz w:val="24"/>
          <w:szCs w:val="24"/>
        </w:rPr>
        <w:t xml:space="preserve"> with the customer is no </w:t>
      </w:r>
      <w:r w:rsidR="009632B1">
        <w:rPr>
          <w:rFonts w:eastAsia="MS Mincho" w:cs="Arial"/>
          <w:sz w:val="24"/>
          <w:szCs w:val="24"/>
        </w:rPr>
        <w:t xml:space="preserve">higher or lower </w:t>
      </w:r>
      <w:r w:rsidR="00C3012E" w:rsidRPr="00CC0D8D">
        <w:rPr>
          <w:rFonts w:eastAsia="MS Mincho" w:cs="Arial"/>
          <w:sz w:val="24"/>
          <w:szCs w:val="24"/>
        </w:rPr>
        <w:t xml:space="preserve">for smaller suppliers compared with larger suppliers.  Furthermore, no relationship exists between </w:t>
      </w:r>
      <w:r w:rsidR="00AE6AE3">
        <w:rPr>
          <w:rFonts w:eastAsia="MS Mincho" w:cs="Arial"/>
          <w:sz w:val="24"/>
          <w:szCs w:val="24"/>
        </w:rPr>
        <w:t xml:space="preserve">trust and </w:t>
      </w:r>
      <w:r w:rsidR="00C3012E" w:rsidRPr="00CC0D8D">
        <w:rPr>
          <w:rFonts w:eastAsia="MS Mincho" w:cs="Arial"/>
          <w:sz w:val="24"/>
          <w:szCs w:val="24"/>
        </w:rPr>
        <w:t xml:space="preserve">the </w:t>
      </w:r>
      <w:r w:rsidR="000D5216">
        <w:rPr>
          <w:rFonts w:eastAsia="MS Mincho" w:cs="Arial"/>
          <w:sz w:val="24"/>
          <w:szCs w:val="24"/>
        </w:rPr>
        <w:t xml:space="preserve">customer’s business </w:t>
      </w:r>
      <w:r w:rsidR="00C3012E" w:rsidRPr="00CC0D8D">
        <w:rPr>
          <w:rFonts w:eastAsia="MS Mincho" w:cs="Arial"/>
          <w:sz w:val="24"/>
          <w:szCs w:val="24"/>
        </w:rPr>
        <w:t xml:space="preserve">relative to the supplier’s total sales.  Many companies offer progressively larger volumes to suppliers with the expectation that larger volumes will lead to </w:t>
      </w:r>
      <w:r w:rsidR="00D55B92" w:rsidRPr="00CC0D8D">
        <w:rPr>
          <w:rFonts w:eastAsia="MS Mincho" w:cs="Arial"/>
          <w:sz w:val="24"/>
          <w:szCs w:val="24"/>
        </w:rPr>
        <w:t xml:space="preserve">better supplier relationships and </w:t>
      </w:r>
      <w:r w:rsidR="00EC6291">
        <w:rPr>
          <w:rFonts w:eastAsia="MS Mincho" w:cs="Arial"/>
          <w:sz w:val="24"/>
          <w:szCs w:val="24"/>
        </w:rPr>
        <w:t xml:space="preserve">preferential </w:t>
      </w:r>
      <w:r w:rsidR="00C3012E" w:rsidRPr="00CC0D8D">
        <w:rPr>
          <w:rFonts w:eastAsia="MS Mincho" w:cs="Arial"/>
          <w:sz w:val="24"/>
          <w:szCs w:val="24"/>
        </w:rPr>
        <w:t xml:space="preserve">treatment.  While that may happen to some degree, </w:t>
      </w:r>
      <w:r w:rsidR="00327866">
        <w:rPr>
          <w:rFonts w:eastAsia="MS Mincho" w:cs="Arial"/>
          <w:sz w:val="24"/>
          <w:szCs w:val="24"/>
        </w:rPr>
        <w:t xml:space="preserve">the </w:t>
      </w:r>
      <w:r w:rsidR="00F97B2D">
        <w:rPr>
          <w:rFonts w:eastAsia="MS Mincho" w:cs="Arial"/>
          <w:sz w:val="24"/>
          <w:szCs w:val="24"/>
        </w:rPr>
        <w:t>level</w:t>
      </w:r>
      <w:r w:rsidR="00327866">
        <w:rPr>
          <w:rFonts w:eastAsia="MS Mincho" w:cs="Arial"/>
          <w:sz w:val="24"/>
          <w:szCs w:val="24"/>
        </w:rPr>
        <w:t xml:space="preserve"> of trust perceived by a supplier</w:t>
      </w:r>
      <w:r w:rsidR="00D55B92" w:rsidRPr="00CC0D8D">
        <w:rPr>
          <w:rFonts w:eastAsia="MS Mincho" w:cs="Arial"/>
          <w:sz w:val="24"/>
          <w:szCs w:val="24"/>
        </w:rPr>
        <w:t xml:space="preserve"> </w:t>
      </w:r>
      <w:r w:rsidR="00F97B2D">
        <w:rPr>
          <w:rFonts w:eastAsia="MS Mincho" w:cs="Arial"/>
          <w:sz w:val="24"/>
          <w:szCs w:val="24"/>
        </w:rPr>
        <w:t>shows</w:t>
      </w:r>
      <w:r w:rsidR="00D55B92" w:rsidRPr="00CC0D8D">
        <w:rPr>
          <w:rFonts w:eastAsia="MS Mincho" w:cs="Arial"/>
          <w:sz w:val="24"/>
          <w:szCs w:val="24"/>
        </w:rPr>
        <w:t xml:space="preserve"> no statisti</w:t>
      </w:r>
      <w:r w:rsidR="00C3012E" w:rsidRPr="00CC0D8D">
        <w:rPr>
          <w:rFonts w:eastAsia="MS Mincho" w:cs="Arial"/>
          <w:sz w:val="24"/>
          <w:szCs w:val="24"/>
        </w:rPr>
        <w:t xml:space="preserve">cal relationship with </w:t>
      </w:r>
      <w:r w:rsidR="001D5642">
        <w:rPr>
          <w:rFonts w:eastAsia="MS Mincho" w:cs="Arial"/>
          <w:sz w:val="24"/>
          <w:szCs w:val="24"/>
        </w:rPr>
        <w:t xml:space="preserve">the size of </w:t>
      </w:r>
      <w:r w:rsidR="00327866">
        <w:rPr>
          <w:rFonts w:eastAsia="MS Mincho" w:cs="Arial"/>
          <w:sz w:val="24"/>
          <w:szCs w:val="24"/>
        </w:rPr>
        <w:t xml:space="preserve">the </w:t>
      </w:r>
      <w:r w:rsidR="00AE6AE3">
        <w:rPr>
          <w:rFonts w:eastAsia="MS Mincho" w:cs="Arial"/>
          <w:sz w:val="24"/>
          <w:szCs w:val="24"/>
        </w:rPr>
        <w:t>buyer’s</w:t>
      </w:r>
      <w:r w:rsidR="00327866">
        <w:rPr>
          <w:rFonts w:eastAsia="MS Mincho" w:cs="Arial"/>
          <w:sz w:val="24"/>
          <w:szCs w:val="24"/>
        </w:rPr>
        <w:t xml:space="preserve"> </w:t>
      </w:r>
      <w:r w:rsidR="00E472F6">
        <w:rPr>
          <w:rFonts w:eastAsia="MS Mincho" w:cs="Arial"/>
          <w:sz w:val="24"/>
          <w:szCs w:val="24"/>
        </w:rPr>
        <w:t>contract</w:t>
      </w:r>
      <w:r w:rsidR="00C3012E" w:rsidRPr="00CC0D8D">
        <w:rPr>
          <w:rFonts w:eastAsia="MS Mincho" w:cs="Arial"/>
          <w:sz w:val="24"/>
          <w:szCs w:val="24"/>
        </w:rPr>
        <w:t xml:space="preserve">.  </w:t>
      </w:r>
      <w:r w:rsidR="000D5216">
        <w:rPr>
          <w:rFonts w:eastAsia="MS Mincho" w:cs="Arial"/>
          <w:sz w:val="24"/>
          <w:szCs w:val="24"/>
        </w:rPr>
        <w:t xml:space="preserve">Finally, the length of the </w:t>
      </w:r>
      <w:r w:rsidR="005938D3">
        <w:rPr>
          <w:rFonts w:eastAsia="MS Mincho" w:cs="Arial"/>
          <w:sz w:val="24"/>
          <w:szCs w:val="24"/>
        </w:rPr>
        <w:t>supplier-buyer</w:t>
      </w:r>
      <w:r w:rsidR="000D5216">
        <w:rPr>
          <w:rFonts w:eastAsia="MS Mincho" w:cs="Arial"/>
          <w:sz w:val="24"/>
          <w:szCs w:val="24"/>
        </w:rPr>
        <w:t xml:space="preserve"> relationship </w:t>
      </w:r>
      <w:r w:rsidR="005E5F5D">
        <w:rPr>
          <w:rFonts w:eastAsia="MS Mincho" w:cs="Arial"/>
          <w:sz w:val="24"/>
          <w:szCs w:val="24"/>
        </w:rPr>
        <w:t xml:space="preserve">in years </w:t>
      </w:r>
      <w:r w:rsidR="000D5216">
        <w:rPr>
          <w:rFonts w:eastAsia="MS Mincho" w:cs="Arial"/>
          <w:sz w:val="24"/>
          <w:szCs w:val="24"/>
        </w:rPr>
        <w:t xml:space="preserve">shows no statistical relationship with the perceived trust </w:t>
      </w:r>
      <w:r w:rsidR="002E554B">
        <w:rPr>
          <w:rFonts w:eastAsia="MS Mincho" w:cs="Arial"/>
          <w:sz w:val="24"/>
          <w:szCs w:val="24"/>
        </w:rPr>
        <w:t xml:space="preserve">that </w:t>
      </w:r>
      <w:r w:rsidR="000D5216">
        <w:rPr>
          <w:rFonts w:eastAsia="MS Mincho" w:cs="Arial"/>
          <w:sz w:val="24"/>
          <w:szCs w:val="24"/>
        </w:rPr>
        <w:t>characteriz</w:t>
      </w:r>
      <w:r w:rsidR="002E554B">
        <w:rPr>
          <w:rFonts w:eastAsia="MS Mincho" w:cs="Arial"/>
          <w:sz w:val="24"/>
          <w:szCs w:val="24"/>
        </w:rPr>
        <w:t>es</w:t>
      </w:r>
      <w:r w:rsidR="000D5216">
        <w:rPr>
          <w:rFonts w:eastAsia="MS Mincho" w:cs="Arial"/>
          <w:sz w:val="24"/>
          <w:szCs w:val="24"/>
        </w:rPr>
        <w:t xml:space="preserve"> the </w:t>
      </w:r>
      <w:r w:rsidR="00F06CF8">
        <w:rPr>
          <w:rFonts w:eastAsia="MS Mincho" w:cs="Arial"/>
          <w:sz w:val="24"/>
          <w:szCs w:val="24"/>
        </w:rPr>
        <w:t xml:space="preserve">supplier-buyer </w:t>
      </w:r>
      <w:r w:rsidR="000D5216">
        <w:rPr>
          <w:rFonts w:eastAsia="MS Mincho" w:cs="Arial"/>
          <w:sz w:val="24"/>
          <w:szCs w:val="24"/>
        </w:rPr>
        <w:t>relationship</w:t>
      </w:r>
      <w:r w:rsidR="00AA36E2">
        <w:rPr>
          <w:rFonts w:eastAsia="MS Mincho" w:cs="Arial"/>
          <w:sz w:val="24"/>
          <w:szCs w:val="24"/>
        </w:rPr>
        <w:t>.</w:t>
      </w:r>
      <w:r w:rsidR="00F772C6">
        <w:rPr>
          <w:rFonts w:eastAsia="MS Mincho" w:cs="Arial"/>
          <w:sz w:val="24"/>
          <w:szCs w:val="24"/>
        </w:rPr>
        <w:t xml:space="preserve">  As will </w:t>
      </w:r>
      <w:r w:rsidR="00C26A11">
        <w:rPr>
          <w:rFonts w:eastAsia="MS Mincho" w:cs="Arial"/>
          <w:sz w:val="24"/>
          <w:szCs w:val="24"/>
        </w:rPr>
        <w:t xml:space="preserve">be discussed, the level of trust </w:t>
      </w:r>
      <w:r w:rsidR="00A62F2B">
        <w:rPr>
          <w:rFonts w:eastAsia="MS Mincho" w:cs="Arial"/>
          <w:sz w:val="24"/>
          <w:szCs w:val="24"/>
        </w:rPr>
        <w:t xml:space="preserve">that </w:t>
      </w:r>
      <w:r w:rsidR="00C26A11">
        <w:rPr>
          <w:rFonts w:eastAsia="MS Mincho" w:cs="Arial"/>
          <w:sz w:val="24"/>
          <w:szCs w:val="24"/>
        </w:rPr>
        <w:t>a supplier has with its customer relates strongly to the</w:t>
      </w:r>
      <w:r w:rsidR="00F772C6">
        <w:rPr>
          <w:rFonts w:eastAsia="MS Mincho" w:cs="Arial"/>
          <w:sz w:val="24"/>
          <w:szCs w:val="24"/>
        </w:rPr>
        <w:t xml:space="preserve"> </w:t>
      </w:r>
      <w:r w:rsidR="000C4DAF">
        <w:rPr>
          <w:rFonts w:eastAsia="MS Mincho" w:cs="Arial"/>
          <w:sz w:val="24"/>
          <w:szCs w:val="24"/>
        </w:rPr>
        <w:t>customer</w:t>
      </w:r>
      <w:r w:rsidR="00C26A11">
        <w:rPr>
          <w:rFonts w:eastAsia="MS Mincho" w:cs="Arial"/>
          <w:sz w:val="24"/>
          <w:szCs w:val="24"/>
        </w:rPr>
        <w:t>’s</w:t>
      </w:r>
      <w:r w:rsidR="00F772C6">
        <w:rPr>
          <w:rFonts w:eastAsia="MS Mincho" w:cs="Arial"/>
          <w:sz w:val="24"/>
          <w:szCs w:val="24"/>
        </w:rPr>
        <w:t xml:space="preserve"> behavior </w:t>
      </w:r>
      <w:r w:rsidR="00786A9C">
        <w:rPr>
          <w:rFonts w:eastAsia="MS Mincho" w:cs="Arial"/>
          <w:sz w:val="24"/>
          <w:szCs w:val="24"/>
        </w:rPr>
        <w:t>rather than</w:t>
      </w:r>
      <w:r w:rsidR="00F772C6">
        <w:rPr>
          <w:rFonts w:eastAsia="MS Mincho" w:cs="Arial"/>
          <w:sz w:val="24"/>
          <w:szCs w:val="24"/>
        </w:rPr>
        <w:t xml:space="preserve"> demographic variables.  The good news is that customer</w:t>
      </w:r>
      <w:r w:rsidR="002407A0">
        <w:rPr>
          <w:rFonts w:eastAsia="MS Mincho" w:cs="Arial"/>
          <w:sz w:val="24"/>
          <w:szCs w:val="24"/>
        </w:rPr>
        <w:t>s</w:t>
      </w:r>
      <w:r w:rsidR="00F772C6">
        <w:rPr>
          <w:rFonts w:eastAsia="MS Mincho" w:cs="Arial"/>
          <w:sz w:val="24"/>
          <w:szCs w:val="24"/>
        </w:rPr>
        <w:t xml:space="preserve"> can control </w:t>
      </w:r>
      <w:r w:rsidR="002407A0">
        <w:rPr>
          <w:rFonts w:eastAsia="MS Mincho" w:cs="Arial"/>
          <w:sz w:val="24"/>
          <w:szCs w:val="24"/>
        </w:rPr>
        <w:t>their</w:t>
      </w:r>
      <w:r w:rsidR="00853341">
        <w:rPr>
          <w:rFonts w:eastAsia="MS Mincho" w:cs="Arial"/>
          <w:sz w:val="24"/>
          <w:szCs w:val="24"/>
        </w:rPr>
        <w:t xml:space="preserve"> behavior</w:t>
      </w:r>
      <w:r w:rsidR="00F772C6">
        <w:rPr>
          <w:rFonts w:eastAsia="MS Mincho" w:cs="Arial"/>
          <w:sz w:val="24"/>
          <w:szCs w:val="24"/>
        </w:rPr>
        <w:t xml:space="preserve">. </w:t>
      </w:r>
    </w:p>
    <w:p w:rsidR="007F27FD" w:rsidRPr="00CC0D8D" w:rsidRDefault="00BE11D5" w:rsidP="00C35F52">
      <w:pPr>
        <w:spacing w:line="240" w:lineRule="auto"/>
        <w:rPr>
          <w:sz w:val="24"/>
          <w:szCs w:val="24"/>
        </w:rPr>
      </w:pPr>
      <w:r w:rsidRPr="00CC0D8D">
        <w:rPr>
          <w:b/>
          <w:sz w:val="24"/>
          <w:szCs w:val="24"/>
        </w:rPr>
        <w:lastRenderedPageBreak/>
        <w:t>Finding 2</w:t>
      </w:r>
      <w:r w:rsidR="007C42F0" w:rsidRPr="00CC0D8D">
        <w:rPr>
          <w:sz w:val="24"/>
          <w:szCs w:val="24"/>
        </w:rPr>
        <w:t xml:space="preserve">: </w:t>
      </w:r>
      <w:r w:rsidR="005A7547">
        <w:rPr>
          <w:sz w:val="24"/>
          <w:szCs w:val="24"/>
        </w:rPr>
        <w:t>S</w:t>
      </w:r>
      <w:r w:rsidR="001D715C">
        <w:rPr>
          <w:sz w:val="24"/>
          <w:szCs w:val="24"/>
        </w:rPr>
        <w:t xml:space="preserve">upplier </w:t>
      </w:r>
      <w:r w:rsidR="00CC0079" w:rsidRPr="00CC0D8D">
        <w:rPr>
          <w:sz w:val="24"/>
          <w:szCs w:val="24"/>
        </w:rPr>
        <w:t xml:space="preserve">trust </w:t>
      </w:r>
      <w:r w:rsidR="00530ABC">
        <w:rPr>
          <w:sz w:val="24"/>
          <w:szCs w:val="24"/>
        </w:rPr>
        <w:t>relates</w:t>
      </w:r>
      <w:r w:rsidR="000972EA">
        <w:rPr>
          <w:sz w:val="24"/>
          <w:szCs w:val="24"/>
        </w:rPr>
        <w:t xml:space="preserve"> </w:t>
      </w:r>
      <w:r w:rsidR="002D5594">
        <w:rPr>
          <w:sz w:val="24"/>
          <w:szCs w:val="24"/>
        </w:rPr>
        <w:t xml:space="preserve">directly </w:t>
      </w:r>
      <w:r w:rsidR="000972EA">
        <w:rPr>
          <w:sz w:val="24"/>
          <w:szCs w:val="24"/>
        </w:rPr>
        <w:t xml:space="preserve">to </w:t>
      </w:r>
      <w:r w:rsidR="00E472F6">
        <w:rPr>
          <w:sz w:val="24"/>
          <w:szCs w:val="24"/>
        </w:rPr>
        <w:t xml:space="preserve">the level of </w:t>
      </w:r>
      <w:r w:rsidR="00CC0079" w:rsidRPr="00CC0D8D">
        <w:rPr>
          <w:sz w:val="24"/>
          <w:szCs w:val="24"/>
        </w:rPr>
        <w:t xml:space="preserve">satisfaction </w:t>
      </w:r>
      <w:r w:rsidR="00E472F6">
        <w:rPr>
          <w:sz w:val="24"/>
          <w:szCs w:val="24"/>
        </w:rPr>
        <w:t xml:space="preserve">the supplier has </w:t>
      </w:r>
      <w:r w:rsidR="00EF4172">
        <w:rPr>
          <w:sz w:val="24"/>
          <w:szCs w:val="24"/>
        </w:rPr>
        <w:t>in</w:t>
      </w:r>
      <w:r w:rsidRPr="00CC0D8D">
        <w:rPr>
          <w:sz w:val="24"/>
          <w:szCs w:val="24"/>
        </w:rPr>
        <w:t xml:space="preserve"> </w:t>
      </w:r>
      <w:r w:rsidR="00CC0079" w:rsidRPr="00CC0D8D">
        <w:rPr>
          <w:sz w:val="24"/>
          <w:szCs w:val="24"/>
        </w:rPr>
        <w:t>th</w:t>
      </w:r>
      <w:r w:rsidR="00786A9C">
        <w:rPr>
          <w:sz w:val="24"/>
          <w:szCs w:val="24"/>
        </w:rPr>
        <w:t>at</w:t>
      </w:r>
      <w:r w:rsidR="00CC0079" w:rsidRPr="00CC0D8D">
        <w:rPr>
          <w:sz w:val="24"/>
          <w:szCs w:val="24"/>
        </w:rPr>
        <w:t xml:space="preserve"> customer.  </w:t>
      </w:r>
      <w:r w:rsidR="000972EA">
        <w:rPr>
          <w:sz w:val="24"/>
          <w:szCs w:val="24"/>
        </w:rPr>
        <w:t xml:space="preserve">Furthermore, </w:t>
      </w:r>
      <w:r w:rsidR="00CC0079" w:rsidRPr="00CC0D8D">
        <w:rPr>
          <w:sz w:val="24"/>
          <w:szCs w:val="24"/>
        </w:rPr>
        <w:t>supplie</w:t>
      </w:r>
      <w:r w:rsidR="00EF4D5F" w:rsidRPr="00CC0D8D">
        <w:rPr>
          <w:sz w:val="24"/>
          <w:szCs w:val="24"/>
        </w:rPr>
        <w:t>r</w:t>
      </w:r>
      <w:r w:rsidR="00CC0079" w:rsidRPr="00CC0D8D">
        <w:rPr>
          <w:sz w:val="24"/>
          <w:szCs w:val="24"/>
        </w:rPr>
        <w:t xml:space="preserve">s </w:t>
      </w:r>
      <w:r w:rsidRPr="00CC0D8D">
        <w:rPr>
          <w:sz w:val="24"/>
          <w:szCs w:val="24"/>
        </w:rPr>
        <w:t xml:space="preserve">that </w:t>
      </w:r>
      <w:r w:rsidR="001D715C">
        <w:rPr>
          <w:sz w:val="24"/>
          <w:szCs w:val="24"/>
        </w:rPr>
        <w:t>have</w:t>
      </w:r>
      <w:r w:rsidR="00CC0079" w:rsidRPr="00CC0D8D">
        <w:rPr>
          <w:sz w:val="24"/>
          <w:szCs w:val="24"/>
        </w:rPr>
        <w:t xml:space="preserve"> </w:t>
      </w:r>
      <w:r w:rsidR="002962EC">
        <w:rPr>
          <w:sz w:val="24"/>
          <w:szCs w:val="24"/>
        </w:rPr>
        <w:t>higher</w:t>
      </w:r>
      <w:r w:rsidR="00C80056" w:rsidRPr="00CC0D8D">
        <w:rPr>
          <w:sz w:val="24"/>
          <w:szCs w:val="24"/>
        </w:rPr>
        <w:t xml:space="preserve"> satisfaction </w:t>
      </w:r>
      <w:r w:rsidR="00CC0079" w:rsidRPr="00CC0D8D">
        <w:rPr>
          <w:sz w:val="24"/>
          <w:szCs w:val="24"/>
        </w:rPr>
        <w:t>with the</w:t>
      </w:r>
      <w:r w:rsidR="00CA55B9">
        <w:rPr>
          <w:sz w:val="24"/>
          <w:szCs w:val="24"/>
        </w:rPr>
        <w:t>ir</w:t>
      </w:r>
      <w:r w:rsidR="00CC0079" w:rsidRPr="00CC0D8D">
        <w:rPr>
          <w:sz w:val="24"/>
          <w:szCs w:val="24"/>
        </w:rPr>
        <w:t xml:space="preserve"> customer are </w:t>
      </w:r>
      <w:r w:rsidR="00E472F6">
        <w:rPr>
          <w:sz w:val="24"/>
          <w:szCs w:val="24"/>
        </w:rPr>
        <w:t xml:space="preserve">more </w:t>
      </w:r>
      <w:r w:rsidR="006158CA">
        <w:rPr>
          <w:sz w:val="24"/>
          <w:szCs w:val="24"/>
        </w:rPr>
        <w:t>likely</w:t>
      </w:r>
      <w:r w:rsidR="00CC0079" w:rsidRPr="00CC0D8D">
        <w:rPr>
          <w:sz w:val="24"/>
          <w:szCs w:val="24"/>
        </w:rPr>
        <w:t xml:space="preserve"> to </w:t>
      </w:r>
      <w:r w:rsidR="00EF4D5F" w:rsidRPr="00CC0D8D">
        <w:rPr>
          <w:sz w:val="24"/>
          <w:szCs w:val="24"/>
        </w:rPr>
        <w:t xml:space="preserve">say </w:t>
      </w:r>
      <w:r w:rsidR="00C80056" w:rsidRPr="00CC0D8D">
        <w:rPr>
          <w:sz w:val="24"/>
          <w:szCs w:val="24"/>
        </w:rPr>
        <w:t>th</w:t>
      </w:r>
      <w:r w:rsidR="000972EA">
        <w:rPr>
          <w:sz w:val="24"/>
          <w:szCs w:val="24"/>
        </w:rPr>
        <w:t>at</w:t>
      </w:r>
      <w:r w:rsidR="00C80056" w:rsidRPr="00CC0D8D">
        <w:rPr>
          <w:sz w:val="24"/>
          <w:szCs w:val="24"/>
        </w:rPr>
        <w:t xml:space="preserve"> </w:t>
      </w:r>
      <w:r w:rsidR="002407A0">
        <w:rPr>
          <w:sz w:val="24"/>
          <w:szCs w:val="24"/>
        </w:rPr>
        <w:t xml:space="preserve">the </w:t>
      </w:r>
      <w:r w:rsidR="00CC0079" w:rsidRPr="001D129D">
        <w:rPr>
          <w:sz w:val="24"/>
          <w:szCs w:val="24"/>
        </w:rPr>
        <w:t>customer is preferred</w:t>
      </w:r>
      <w:r w:rsidR="00CC0079" w:rsidRPr="00CC0D8D">
        <w:rPr>
          <w:sz w:val="24"/>
          <w:szCs w:val="24"/>
        </w:rPr>
        <w:t xml:space="preserve">. </w:t>
      </w:r>
      <w:r w:rsidR="001328B8" w:rsidRPr="00CC0D8D">
        <w:rPr>
          <w:sz w:val="24"/>
          <w:szCs w:val="24"/>
        </w:rPr>
        <w:t xml:space="preserve"> </w:t>
      </w:r>
    </w:p>
    <w:p w:rsidR="00150D03" w:rsidRDefault="00DB187A" w:rsidP="00C35F52">
      <w:pPr>
        <w:spacing w:line="240" w:lineRule="auto"/>
        <w:ind w:firstLine="720"/>
        <w:rPr>
          <w:b/>
          <w:sz w:val="24"/>
          <w:szCs w:val="24"/>
        </w:rPr>
      </w:pPr>
      <w:r w:rsidRPr="00C908C9">
        <w:rPr>
          <w:sz w:val="24"/>
          <w:szCs w:val="24"/>
        </w:rPr>
        <w:t xml:space="preserve">A </w:t>
      </w:r>
      <w:r w:rsidR="00C908C9" w:rsidRPr="00C908C9">
        <w:rPr>
          <w:sz w:val="24"/>
          <w:szCs w:val="24"/>
        </w:rPr>
        <w:t>s</w:t>
      </w:r>
      <w:r w:rsidR="00A62F2B">
        <w:rPr>
          <w:sz w:val="24"/>
          <w:szCs w:val="24"/>
        </w:rPr>
        <w:t>trong</w:t>
      </w:r>
      <w:r w:rsidR="00C57169">
        <w:rPr>
          <w:sz w:val="24"/>
          <w:szCs w:val="24"/>
        </w:rPr>
        <w:t xml:space="preserve"> </w:t>
      </w:r>
      <w:r w:rsidRPr="00C908C9">
        <w:rPr>
          <w:sz w:val="24"/>
          <w:szCs w:val="24"/>
        </w:rPr>
        <w:t xml:space="preserve">correlation </w:t>
      </w:r>
      <w:r w:rsidR="00C908C9" w:rsidRPr="00C908C9">
        <w:rPr>
          <w:sz w:val="24"/>
          <w:szCs w:val="24"/>
        </w:rPr>
        <w:t>(</w:t>
      </w:r>
      <w:r w:rsidRPr="00C908C9">
        <w:rPr>
          <w:sz w:val="24"/>
          <w:szCs w:val="24"/>
        </w:rPr>
        <w:t>.68</w:t>
      </w:r>
      <w:r w:rsidR="00C908C9" w:rsidRPr="00C908C9">
        <w:rPr>
          <w:sz w:val="24"/>
          <w:szCs w:val="24"/>
        </w:rPr>
        <w:t>)</w:t>
      </w:r>
      <w:r w:rsidRPr="00C908C9">
        <w:rPr>
          <w:sz w:val="24"/>
          <w:szCs w:val="24"/>
        </w:rPr>
        <w:t xml:space="preserve"> exists between the trust that </w:t>
      </w:r>
      <w:r w:rsidR="000C4DAF">
        <w:rPr>
          <w:sz w:val="24"/>
          <w:szCs w:val="24"/>
        </w:rPr>
        <w:t xml:space="preserve">a supplier perceives </w:t>
      </w:r>
      <w:r w:rsidRPr="00C908C9">
        <w:rPr>
          <w:sz w:val="24"/>
          <w:szCs w:val="24"/>
        </w:rPr>
        <w:t xml:space="preserve">defines the </w:t>
      </w:r>
      <w:r w:rsidR="005938D3">
        <w:rPr>
          <w:sz w:val="24"/>
          <w:szCs w:val="24"/>
        </w:rPr>
        <w:t>supplier-buyer</w:t>
      </w:r>
      <w:r w:rsidRPr="00C908C9">
        <w:rPr>
          <w:sz w:val="24"/>
          <w:szCs w:val="24"/>
        </w:rPr>
        <w:t xml:space="preserve"> relationship and the level of </w:t>
      </w:r>
      <w:r w:rsidR="00C37645">
        <w:rPr>
          <w:sz w:val="24"/>
          <w:szCs w:val="24"/>
        </w:rPr>
        <w:t xml:space="preserve">overall </w:t>
      </w:r>
      <w:r w:rsidRPr="00C908C9">
        <w:rPr>
          <w:sz w:val="24"/>
          <w:szCs w:val="24"/>
        </w:rPr>
        <w:t xml:space="preserve">satisfaction </w:t>
      </w:r>
      <w:r w:rsidR="001D715C">
        <w:rPr>
          <w:sz w:val="24"/>
          <w:szCs w:val="24"/>
        </w:rPr>
        <w:t xml:space="preserve">level </w:t>
      </w:r>
      <w:r w:rsidRPr="00C908C9">
        <w:rPr>
          <w:sz w:val="24"/>
          <w:szCs w:val="24"/>
        </w:rPr>
        <w:t>the supplier has with that customer.  Extending th</w:t>
      </w:r>
      <w:r w:rsidR="00C908C9" w:rsidRPr="00C908C9">
        <w:rPr>
          <w:sz w:val="24"/>
          <w:szCs w:val="24"/>
        </w:rPr>
        <w:t>ese findings</w:t>
      </w:r>
      <w:r w:rsidRPr="00C908C9">
        <w:rPr>
          <w:sz w:val="24"/>
          <w:szCs w:val="24"/>
        </w:rPr>
        <w:t xml:space="preserve">, </w:t>
      </w:r>
      <w:r w:rsidR="00C908C9" w:rsidRPr="00C908C9">
        <w:rPr>
          <w:sz w:val="24"/>
          <w:szCs w:val="24"/>
        </w:rPr>
        <w:t>b</w:t>
      </w:r>
      <w:r w:rsidR="00FE49EB" w:rsidRPr="00FE49EB">
        <w:rPr>
          <w:rFonts w:eastAsia="MS Mincho" w:cs="Arial"/>
          <w:sz w:val="24"/>
          <w:szCs w:val="24"/>
        </w:rPr>
        <w:t xml:space="preserve">ecoming a preferred customer will likely not occur if a supplier is dissatisfied with </w:t>
      </w:r>
      <w:r w:rsidR="00B801B7">
        <w:rPr>
          <w:rFonts w:eastAsia="MS Mincho" w:cs="Arial"/>
          <w:sz w:val="24"/>
          <w:szCs w:val="24"/>
        </w:rPr>
        <w:t xml:space="preserve">its </w:t>
      </w:r>
      <w:r w:rsidR="00FE49EB" w:rsidRPr="00FE49EB">
        <w:rPr>
          <w:rFonts w:eastAsia="MS Mincho" w:cs="Arial"/>
          <w:sz w:val="24"/>
          <w:szCs w:val="24"/>
        </w:rPr>
        <w:t>customer.  While th</w:t>
      </w:r>
      <w:r w:rsidR="00C908C9" w:rsidRPr="00C908C9">
        <w:rPr>
          <w:rFonts w:eastAsia="MS Mincho" w:cs="Arial"/>
          <w:sz w:val="24"/>
          <w:szCs w:val="24"/>
        </w:rPr>
        <w:t>is research was not longitudinal</w:t>
      </w:r>
      <w:r w:rsidR="006D3970">
        <w:rPr>
          <w:rFonts w:eastAsia="MS Mincho" w:cs="Arial"/>
          <w:sz w:val="24"/>
          <w:szCs w:val="24"/>
        </w:rPr>
        <w:t xml:space="preserve"> (i.e., over time)</w:t>
      </w:r>
      <w:r w:rsidR="00FE49EB" w:rsidRPr="00FE49EB">
        <w:rPr>
          <w:rFonts w:eastAsia="MS Mincho" w:cs="Arial"/>
          <w:sz w:val="24"/>
          <w:szCs w:val="24"/>
        </w:rPr>
        <w:t xml:space="preserve">, </w:t>
      </w:r>
      <w:r w:rsidR="006D3970">
        <w:rPr>
          <w:rFonts w:eastAsia="MS Mincho" w:cs="Arial"/>
          <w:sz w:val="24"/>
          <w:szCs w:val="24"/>
        </w:rPr>
        <w:t xml:space="preserve">a </w:t>
      </w:r>
      <w:r w:rsidR="00FE49EB" w:rsidRPr="00FE49EB">
        <w:rPr>
          <w:rFonts w:eastAsia="MS Mincho" w:cs="Arial"/>
          <w:sz w:val="24"/>
          <w:szCs w:val="24"/>
        </w:rPr>
        <w:t>logic</w:t>
      </w:r>
      <w:r w:rsidR="006D3970">
        <w:rPr>
          <w:rFonts w:eastAsia="MS Mincho" w:cs="Arial"/>
          <w:sz w:val="24"/>
          <w:szCs w:val="24"/>
        </w:rPr>
        <w:t xml:space="preserve">al </w:t>
      </w:r>
      <w:r w:rsidR="00FE49EB" w:rsidRPr="00FE49EB">
        <w:rPr>
          <w:rFonts w:eastAsia="MS Mincho" w:cs="Arial"/>
          <w:sz w:val="24"/>
          <w:szCs w:val="24"/>
        </w:rPr>
        <w:t xml:space="preserve">sequence </w:t>
      </w:r>
      <w:r w:rsidR="006D3970">
        <w:rPr>
          <w:rFonts w:eastAsia="MS Mincho" w:cs="Arial"/>
          <w:sz w:val="24"/>
          <w:szCs w:val="24"/>
        </w:rPr>
        <w:t xml:space="preserve">likely </w:t>
      </w:r>
      <w:r w:rsidR="00E472F6">
        <w:rPr>
          <w:rFonts w:eastAsia="MS Mincho" w:cs="Arial"/>
          <w:sz w:val="24"/>
          <w:szCs w:val="24"/>
        </w:rPr>
        <w:t>exists</w:t>
      </w:r>
      <w:r w:rsidR="006D3970">
        <w:rPr>
          <w:rFonts w:eastAsia="MS Mincho" w:cs="Arial"/>
          <w:sz w:val="24"/>
          <w:szCs w:val="24"/>
        </w:rPr>
        <w:t xml:space="preserve"> </w:t>
      </w:r>
      <w:r w:rsidR="00FE49EB" w:rsidRPr="00FE49EB">
        <w:rPr>
          <w:rFonts w:eastAsia="MS Mincho" w:cs="Arial"/>
          <w:sz w:val="24"/>
          <w:szCs w:val="24"/>
        </w:rPr>
        <w:t xml:space="preserve">where satisfaction </w:t>
      </w:r>
      <w:r w:rsidR="00FE49EB" w:rsidRPr="00C908C9">
        <w:rPr>
          <w:rFonts w:eastAsia="MS Mincho" w:cs="Arial"/>
          <w:sz w:val="24"/>
          <w:szCs w:val="24"/>
        </w:rPr>
        <w:t>with a customer</w:t>
      </w:r>
      <w:r w:rsidR="00277531">
        <w:rPr>
          <w:rFonts w:eastAsia="MS Mincho" w:cs="Arial"/>
          <w:sz w:val="24"/>
          <w:szCs w:val="24"/>
        </w:rPr>
        <w:t xml:space="preserve"> leads to higher trust in that customer, which then leads to </w:t>
      </w:r>
      <w:r w:rsidR="00B801B7">
        <w:rPr>
          <w:rFonts w:eastAsia="MS Mincho" w:cs="Arial"/>
          <w:sz w:val="24"/>
          <w:szCs w:val="24"/>
        </w:rPr>
        <w:t xml:space="preserve">a belief that </w:t>
      </w:r>
      <w:r w:rsidR="00FE49EB" w:rsidRPr="00C908C9">
        <w:rPr>
          <w:rFonts w:eastAsia="MS Mincho" w:cs="Arial"/>
          <w:sz w:val="24"/>
          <w:szCs w:val="24"/>
        </w:rPr>
        <w:t xml:space="preserve">the customer </w:t>
      </w:r>
      <w:r w:rsidR="00B801B7">
        <w:rPr>
          <w:rFonts w:eastAsia="MS Mincho" w:cs="Arial"/>
          <w:sz w:val="24"/>
          <w:szCs w:val="24"/>
        </w:rPr>
        <w:t>is</w:t>
      </w:r>
      <w:r w:rsidR="00FE49EB" w:rsidRPr="00C908C9">
        <w:rPr>
          <w:rFonts w:eastAsia="MS Mincho" w:cs="Arial"/>
          <w:sz w:val="24"/>
          <w:szCs w:val="24"/>
        </w:rPr>
        <w:t xml:space="preserve"> preferred.</w:t>
      </w:r>
      <w:r w:rsidR="00FE49EB" w:rsidRPr="00FE49EB">
        <w:rPr>
          <w:rFonts w:eastAsia="MS Mincho" w:cs="Arial"/>
          <w:sz w:val="24"/>
          <w:szCs w:val="24"/>
        </w:rPr>
        <w:t xml:space="preserve">  And, </w:t>
      </w:r>
      <w:r w:rsidR="00B801B7">
        <w:rPr>
          <w:rFonts w:eastAsia="MS Mincho" w:cs="Arial"/>
          <w:sz w:val="24"/>
          <w:szCs w:val="24"/>
        </w:rPr>
        <w:t>a</w:t>
      </w:r>
      <w:r w:rsidR="00FE49EB" w:rsidRPr="00FE49EB">
        <w:rPr>
          <w:rFonts w:eastAsia="MS Mincho" w:cs="Arial"/>
          <w:sz w:val="24"/>
          <w:szCs w:val="24"/>
        </w:rPr>
        <w:t xml:space="preserve"> link</w:t>
      </w:r>
      <w:r w:rsidR="006D3970">
        <w:rPr>
          <w:rFonts w:eastAsia="MS Mincho" w:cs="Arial"/>
          <w:sz w:val="24"/>
          <w:szCs w:val="24"/>
        </w:rPr>
        <w:t>age</w:t>
      </w:r>
      <w:r w:rsidR="00FE49EB" w:rsidRPr="00FE49EB">
        <w:rPr>
          <w:rFonts w:eastAsia="MS Mincho" w:cs="Arial"/>
          <w:sz w:val="24"/>
          <w:szCs w:val="24"/>
        </w:rPr>
        <w:t xml:space="preserve"> </w:t>
      </w:r>
      <w:r w:rsidR="00FE49EB" w:rsidRPr="00C908C9">
        <w:rPr>
          <w:rFonts w:eastAsia="MS Mincho" w:cs="Arial"/>
          <w:sz w:val="24"/>
          <w:szCs w:val="24"/>
        </w:rPr>
        <w:t xml:space="preserve">exists </w:t>
      </w:r>
      <w:r w:rsidR="00FE49EB" w:rsidRPr="00FE49EB">
        <w:rPr>
          <w:rFonts w:eastAsia="MS Mincho" w:cs="Arial"/>
          <w:sz w:val="24"/>
          <w:szCs w:val="24"/>
        </w:rPr>
        <w:t xml:space="preserve">between </w:t>
      </w:r>
      <w:r w:rsidR="00C908C9" w:rsidRPr="00C908C9">
        <w:rPr>
          <w:rFonts w:eastAsia="MS Mincho" w:cs="Arial"/>
          <w:sz w:val="24"/>
          <w:szCs w:val="24"/>
        </w:rPr>
        <w:t>a</w:t>
      </w:r>
      <w:r w:rsidR="006D3970">
        <w:rPr>
          <w:rFonts w:eastAsia="MS Mincho" w:cs="Arial"/>
          <w:sz w:val="24"/>
          <w:szCs w:val="24"/>
        </w:rPr>
        <w:t xml:space="preserve"> customer’s </w:t>
      </w:r>
      <w:r w:rsidR="00FE49EB" w:rsidRPr="00FE49EB">
        <w:rPr>
          <w:rFonts w:eastAsia="MS Mincho" w:cs="Arial"/>
          <w:sz w:val="24"/>
          <w:szCs w:val="24"/>
        </w:rPr>
        <w:t xml:space="preserve">preferred </w:t>
      </w:r>
      <w:r w:rsidR="006D3970">
        <w:rPr>
          <w:rFonts w:eastAsia="MS Mincho" w:cs="Arial"/>
          <w:sz w:val="24"/>
          <w:szCs w:val="24"/>
        </w:rPr>
        <w:t>s</w:t>
      </w:r>
      <w:r w:rsidR="00FE49EB" w:rsidRPr="00FE49EB">
        <w:rPr>
          <w:rFonts w:eastAsia="MS Mincho" w:cs="Arial"/>
          <w:sz w:val="24"/>
          <w:szCs w:val="24"/>
        </w:rPr>
        <w:t xml:space="preserve">tatus and a </w:t>
      </w:r>
      <w:r w:rsidR="00786A9C">
        <w:rPr>
          <w:rFonts w:eastAsia="MS Mincho" w:cs="Arial"/>
          <w:sz w:val="24"/>
          <w:szCs w:val="24"/>
        </w:rPr>
        <w:t xml:space="preserve">supplier’s </w:t>
      </w:r>
      <w:r w:rsidR="00FE49EB" w:rsidRPr="00FE49EB">
        <w:rPr>
          <w:rFonts w:eastAsia="MS Mincho" w:cs="Arial"/>
          <w:sz w:val="24"/>
          <w:szCs w:val="24"/>
        </w:rPr>
        <w:t>willingness to provide preferential treatment</w:t>
      </w:r>
      <w:r w:rsidR="00620351">
        <w:rPr>
          <w:rFonts w:eastAsia="MS Mincho" w:cs="Arial"/>
          <w:sz w:val="24"/>
          <w:szCs w:val="24"/>
        </w:rPr>
        <w:t xml:space="preserve"> to that customer</w:t>
      </w:r>
      <w:r w:rsidR="00E472F6">
        <w:rPr>
          <w:rFonts w:eastAsia="MS Mincho" w:cs="Arial"/>
          <w:sz w:val="24"/>
          <w:szCs w:val="24"/>
        </w:rPr>
        <w:t xml:space="preserve">, a finding that is </w:t>
      </w:r>
      <w:r w:rsidR="00B63510">
        <w:rPr>
          <w:rFonts w:eastAsia="MS Mincho" w:cs="Arial"/>
          <w:sz w:val="24"/>
          <w:szCs w:val="24"/>
        </w:rPr>
        <w:t>discussed later</w:t>
      </w:r>
      <w:r w:rsidR="00FE49EB" w:rsidRPr="00FE49EB">
        <w:rPr>
          <w:rFonts w:eastAsia="MS Mincho" w:cs="Arial"/>
          <w:sz w:val="24"/>
          <w:szCs w:val="24"/>
        </w:rPr>
        <w:t xml:space="preserve">.  The statistical linkages between </w:t>
      </w:r>
      <w:r w:rsidR="00FE49EB" w:rsidRPr="00C908C9">
        <w:rPr>
          <w:rFonts w:eastAsia="MS Mincho" w:cs="Arial"/>
          <w:sz w:val="24"/>
          <w:szCs w:val="24"/>
        </w:rPr>
        <w:t xml:space="preserve">trust, </w:t>
      </w:r>
      <w:r w:rsidR="00FE49EB" w:rsidRPr="00FE49EB">
        <w:rPr>
          <w:rFonts w:eastAsia="MS Mincho" w:cs="Arial"/>
          <w:sz w:val="24"/>
          <w:szCs w:val="24"/>
        </w:rPr>
        <w:t>supplier satisfaction</w:t>
      </w:r>
      <w:r w:rsidR="005E5F5D">
        <w:rPr>
          <w:rFonts w:eastAsia="MS Mincho" w:cs="Arial"/>
          <w:sz w:val="24"/>
          <w:szCs w:val="24"/>
        </w:rPr>
        <w:t xml:space="preserve"> with a customer</w:t>
      </w:r>
      <w:r w:rsidR="00FE49EB" w:rsidRPr="00FE49EB">
        <w:rPr>
          <w:rFonts w:eastAsia="MS Mincho" w:cs="Arial"/>
          <w:sz w:val="24"/>
          <w:szCs w:val="24"/>
        </w:rPr>
        <w:t xml:space="preserve">, preferred customer status, and preferential treatment </w:t>
      </w:r>
      <w:r w:rsidR="00620351">
        <w:rPr>
          <w:rFonts w:eastAsia="MS Mincho" w:cs="Arial"/>
          <w:sz w:val="24"/>
          <w:szCs w:val="24"/>
        </w:rPr>
        <w:t>create</w:t>
      </w:r>
      <w:r w:rsidR="00A636ED">
        <w:rPr>
          <w:rFonts w:eastAsia="MS Mincho" w:cs="Arial"/>
          <w:sz w:val="24"/>
          <w:szCs w:val="24"/>
        </w:rPr>
        <w:t xml:space="preserve"> a compelling story</w:t>
      </w:r>
      <w:r w:rsidR="00FE49EB" w:rsidRPr="00FE49EB">
        <w:rPr>
          <w:rFonts w:eastAsia="MS Mincho" w:cs="Arial"/>
          <w:sz w:val="24"/>
          <w:szCs w:val="24"/>
        </w:rPr>
        <w:t>.</w:t>
      </w:r>
      <w:r w:rsidR="002E554B">
        <w:rPr>
          <w:rFonts w:eastAsia="MS Mincho" w:cs="Arial"/>
          <w:sz w:val="24"/>
          <w:szCs w:val="24"/>
        </w:rPr>
        <w:t xml:space="preserve">  </w:t>
      </w:r>
    </w:p>
    <w:p w:rsidR="001328B8" w:rsidRPr="00CC0D8D" w:rsidRDefault="00774C3B" w:rsidP="00C35F52">
      <w:pPr>
        <w:spacing w:line="240" w:lineRule="auto"/>
        <w:rPr>
          <w:sz w:val="24"/>
          <w:szCs w:val="24"/>
        </w:rPr>
      </w:pPr>
      <w:proofErr w:type="gramStart"/>
      <w:r w:rsidRPr="00CC0D8D">
        <w:rPr>
          <w:b/>
          <w:sz w:val="24"/>
          <w:szCs w:val="24"/>
        </w:rPr>
        <w:t>Finding 3</w:t>
      </w:r>
      <w:r w:rsidR="007C42F0" w:rsidRPr="00CC0D8D">
        <w:rPr>
          <w:b/>
          <w:sz w:val="24"/>
          <w:szCs w:val="24"/>
        </w:rPr>
        <w:t>:</w:t>
      </w:r>
      <w:r w:rsidR="007C42F0" w:rsidRPr="00CC0D8D">
        <w:rPr>
          <w:sz w:val="24"/>
          <w:szCs w:val="24"/>
        </w:rPr>
        <w:t xml:space="preserve"> </w:t>
      </w:r>
      <w:r w:rsidR="00724EF5">
        <w:rPr>
          <w:sz w:val="24"/>
          <w:szCs w:val="24"/>
        </w:rPr>
        <w:t xml:space="preserve"> </w:t>
      </w:r>
      <w:r w:rsidR="005A7547">
        <w:rPr>
          <w:sz w:val="24"/>
          <w:szCs w:val="24"/>
        </w:rPr>
        <w:t>S</w:t>
      </w:r>
      <w:r w:rsidR="00474A55">
        <w:rPr>
          <w:sz w:val="24"/>
          <w:szCs w:val="24"/>
        </w:rPr>
        <w:t xml:space="preserve">upplier </w:t>
      </w:r>
      <w:r w:rsidR="006158CA">
        <w:rPr>
          <w:sz w:val="24"/>
          <w:szCs w:val="24"/>
        </w:rPr>
        <w:t xml:space="preserve">trust relates </w:t>
      </w:r>
      <w:r w:rsidR="006940C6">
        <w:rPr>
          <w:sz w:val="24"/>
          <w:szCs w:val="24"/>
        </w:rPr>
        <w:t>directly</w:t>
      </w:r>
      <w:r w:rsidR="00E02D99">
        <w:rPr>
          <w:sz w:val="24"/>
          <w:szCs w:val="24"/>
        </w:rPr>
        <w:t xml:space="preserve"> </w:t>
      </w:r>
      <w:r w:rsidR="006158CA">
        <w:rPr>
          <w:sz w:val="24"/>
          <w:szCs w:val="24"/>
        </w:rPr>
        <w:t>to s</w:t>
      </w:r>
      <w:r w:rsidR="00FF0318">
        <w:rPr>
          <w:sz w:val="24"/>
          <w:szCs w:val="24"/>
        </w:rPr>
        <w:t xml:space="preserve">pecific </w:t>
      </w:r>
      <w:r w:rsidR="00B11FAA">
        <w:rPr>
          <w:sz w:val="24"/>
          <w:szCs w:val="24"/>
        </w:rPr>
        <w:t>areas o</w:t>
      </w:r>
      <w:r w:rsidR="00514516">
        <w:rPr>
          <w:sz w:val="24"/>
          <w:szCs w:val="24"/>
        </w:rPr>
        <w:t>f</w:t>
      </w:r>
      <w:r w:rsidR="00B11FAA">
        <w:rPr>
          <w:sz w:val="24"/>
          <w:szCs w:val="24"/>
        </w:rPr>
        <w:t xml:space="preserve"> </w:t>
      </w:r>
      <w:r w:rsidR="001328B8" w:rsidRPr="00CC0D8D">
        <w:rPr>
          <w:sz w:val="24"/>
          <w:szCs w:val="24"/>
        </w:rPr>
        <w:t>customer performance</w:t>
      </w:r>
      <w:r w:rsidR="004F55DF">
        <w:rPr>
          <w:sz w:val="24"/>
          <w:szCs w:val="24"/>
        </w:rPr>
        <w:t>.</w:t>
      </w:r>
      <w:proofErr w:type="gramEnd"/>
    </w:p>
    <w:p w:rsidR="007B27B0" w:rsidRDefault="003A3C13" w:rsidP="00C35F52">
      <w:pPr>
        <w:spacing w:line="240" w:lineRule="auto"/>
        <w:rPr>
          <w:sz w:val="24"/>
          <w:szCs w:val="24"/>
        </w:rPr>
      </w:pPr>
      <w:r>
        <w:rPr>
          <w:sz w:val="24"/>
          <w:szCs w:val="24"/>
        </w:rPr>
        <w:tab/>
      </w:r>
      <w:r w:rsidR="0024066D">
        <w:rPr>
          <w:sz w:val="24"/>
          <w:szCs w:val="24"/>
        </w:rPr>
        <w:t>A</w:t>
      </w:r>
      <w:r w:rsidR="00043C56">
        <w:rPr>
          <w:sz w:val="24"/>
          <w:szCs w:val="24"/>
        </w:rPr>
        <w:t xml:space="preserve"> key</w:t>
      </w:r>
      <w:r w:rsidR="0024066D">
        <w:rPr>
          <w:sz w:val="24"/>
          <w:szCs w:val="24"/>
        </w:rPr>
        <w:t xml:space="preserve"> part of the </w:t>
      </w:r>
      <w:r w:rsidR="00251766" w:rsidRPr="00251766">
        <w:rPr>
          <w:i/>
          <w:sz w:val="24"/>
          <w:szCs w:val="24"/>
        </w:rPr>
        <w:t>Supplier Satisfaction Survey</w:t>
      </w:r>
      <w:r w:rsidR="00251766">
        <w:rPr>
          <w:sz w:val="24"/>
          <w:szCs w:val="24"/>
        </w:rPr>
        <w:t xml:space="preserve"> </w:t>
      </w:r>
      <w:r w:rsidR="00043C56">
        <w:rPr>
          <w:sz w:val="24"/>
          <w:szCs w:val="24"/>
        </w:rPr>
        <w:t xml:space="preserve">asks </w:t>
      </w:r>
      <w:r w:rsidR="00251766">
        <w:rPr>
          <w:sz w:val="24"/>
          <w:szCs w:val="24"/>
        </w:rPr>
        <w:t>supplie</w:t>
      </w:r>
      <w:r w:rsidR="007B27B0">
        <w:rPr>
          <w:sz w:val="24"/>
          <w:szCs w:val="24"/>
        </w:rPr>
        <w:t>r</w:t>
      </w:r>
      <w:r w:rsidR="00251766">
        <w:rPr>
          <w:sz w:val="24"/>
          <w:szCs w:val="24"/>
        </w:rPr>
        <w:t xml:space="preserve">s </w:t>
      </w:r>
      <w:r w:rsidR="00043C56">
        <w:rPr>
          <w:sz w:val="24"/>
          <w:szCs w:val="24"/>
        </w:rPr>
        <w:t xml:space="preserve">to </w:t>
      </w:r>
      <w:r w:rsidR="00251766">
        <w:rPr>
          <w:sz w:val="24"/>
          <w:szCs w:val="24"/>
        </w:rPr>
        <w:t xml:space="preserve">compare </w:t>
      </w:r>
      <w:r w:rsidR="00543920">
        <w:rPr>
          <w:sz w:val="24"/>
          <w:szCs w:val="24"/>
        </w:rPr>
        <w:t>their</w:t>
      </w:r>
      <w:r w:rsidR="00260CFC">
        <w:rPr>
          <w:sz w:val="24"/>
          <w:szCs w:val="24"/>
        </w:rPr>
        <w:t xml:space="preserve"> customer</w:t>
      </w:r>
      <w:r w:rsidR="001301FE">
        <w:rPr>
          <w:sz w:val="24"/>
          <w:szCs w:val="24"/>
        </w:rPr>
        <w:t xml:space="preserve">’s performance </w:t>
      </w:r>
      <w:r w:rsidR="00724EF5">
        <w:rPr>
          <w:sz w:val="24"/>
          <w:szCs w:val="24"/>
        </w:rPr>
        <w:t xml:space="preserve">in 25 areas </w:t>
      </w:r>
      <w:r w:rsidR="00260CFC">
        <w:rPr>
          <w:sz w:val="24"/>
          <w:szCs w:val="24"/>
        </w:rPr>
        <w:t xml:space="preserve">against </w:t>
      </w:r>
      <w:r w:rsidR="00474A55">
        <w:rPr>
          <w:sz w:val="24"/>
          <w:szCs w:val="24"/>
        </w:rPr>
        <w:t>a</w:t>
      </w:r>
      <w:r w:rsidR="00724EF5">
        <w:rPr>
          <w:sz w:val="24"/>
          <w:szCs w:val="24"/>
        </w:rPr>
        <w:t>n</w:t>
      </w:r>
      <w:r w:rsidR="00775789">
        <w:rPr>
          <w:sz w:val="24"/>
          <w:szCs w:val="24"/>
        </w:rPr>
        <w:t xml:space="preserve"> </w:t>
      </w:r>
      <w:r w:rsidR="00260CFC">
        <w:rPr>
          <w:sz w:val="24"/>
          <w:szCs w:val="24"/>
        </w:rPr>
        <w:t>ideal customer</w:t>
      </w:r>
      <w:r w:rsidR="00C75E44">
        <w:rPr>
          <w:sz w:val="24"/>
          <w:szCs w:val="24"/>
        </w:rPr>
        <w:t>.</w:t>
      </w:r>
      <w:r w:rsidR="004C1C72">
        <w:rPr>
          <w:sz w:val="24"/>
          <w:szCs w:val="24"/>
        </w:rPr>
        <w:t xml:space="preserve">  </w:t>
      </w:r>
      <w:r w:rsidR="004C1C72" w:rsidRPr="004C1C72">
        <w:rPr>
          <w:sz w:val="24"/>
          <w:szCs w:val="24"/>
        </w:rPr>
        <w:t xml:space="preserve">These areas were identified through focus groups with suppliers, previous research, and experience. </w:t>
      </w:r>
      <w:r w:rsidR="007B27B0" w:rsidRPr="004C1C72">
        <w:rPr>
          <w:sz w:val="24"/>
          <w:szCs w:val="24"/>
        </w:rPr>
        <w:t xml:space="preserve">  </w:t>
      </w:r>
      <w:r w:rsidR="001301FE">
        <w:rPr>
          <w:sz w:val="24"/>
          <w:szCs w:val="24"/>
        </w:rPr>
        <w:t>Th</w:t>
      </w:r>
      <w:r w:rsidR="00E472F6">
        <w:rPr>
          <w:sz w:val="24"/>
          <w:szCs w:val="24"/>
        </w:rPr>
        <w:t>ese performance areas</w:t>
      </w:r>
      <w:r w:rsidR="00920715">
        <w:rPr>
          <w:sz w:val="24"/>
          <w:szCs w:val="24"/>
        </w:rPr>
        <w:t xml:space="preserve"> </w:t>
      </w:r>
      <w:r w:rsidR="001301FE">
        <w:rPr>
          <w:sz w:val="24"/>
          <w:szCs w:val="24"/>
        </w:rPr>
        <w:t xml:space="preserve">relate to the </w:t>
      </w:r>
      <w:r w:rsidR="00D24D32">
        <w:rPr>
          <w:i/>
          <w:sz w:val="24"/>
          <w:szCs w:val="24"/>
        </w:rPr>
        <w:t>ability</w:t>
      </w:r>
      <w:r w:rsidR="001301FE">
        <w:rPr>
          <w:sz w:val="24"/>
          <w:szCs w:val="24"/>
        </w:rPr>
        <w:t xml:space="preserve"> </w:t>
      </w:r>
      <w:r w:rsidR="00D45A01">
        <w:rPr>
          <w:sz w:val="24"/>
          <w:szCs w:val="24"/>
        </w:rPr>
        <w:t xml:space="preserve">and </w:t>
      </w:r>
      <w:r w:rsidR="00D45A01" w:rsidRPr="00D45A01">
        <w:rPr>
          <w:i/>
          <w:sz w:val="24"/>
          <w:szCs w:val="24"/>
        </w:rPr>
        <w:t>integrity</w:t>
      </w:r>
      <w:r w:rsidR="00D45A01">
        <w:rPr>
          <w:sz w:val="24"/>
          <w:szCs w:val="24"/>
        </w:rPr>
        <w:t xml:space="preserve"> </w:t>
      </w:r>
      <w:r w:rsidR="001301FE">
        <w:rPr>
          <w:sz w:val="24"/>
          <w:szCs w:val="24"/>
        </w:rPr>
        <w:t>dimension</w:t>
      </w:r>
      <w:r w:rsidR="00D45A01">
        <w:rPr>
          <w:sz w:val="24"/>
          <w:szCs w:val="24"/>
        </w:rPr>
        <w:t>s</w:t>
      </w:r>
      <w:r w:rsidR="001301FE">
        <w:rPr>
          <w:sz w:val="24"/>
          <w:szCs w:val="24"/>
        </w:rPr>
        <w:t xml:space="preserve"> of trust </w:t>
      </w:r>
      <w:r w:rsidR="00043C56">
        <w:rPr>
          <w:sz w:val="24"/>
          <w:szCs w:val="24"/>
        </w:rPr>
        <w:t>as defined</w:t>
      </w:r>
      <w:r w:rsidR="001301FE">
        <w:rPr>
          <w:sz w:val="24"/>
          <w:szCs w:val="24"/>
        </w:rPr>
        <w:t xml:space="preserve"> by Mayer, Davis, and </w:t>
      </w:r>
      <w:proofErr w:type="spellStart"/>
      <w:r w:rsidR="001301FE">
        <w:rPr>
          <w:sz w:val="24"/>
          <w:szCs w:val="24"/>
        </w:rPr>
        <w:t>Schoorman</w:t>
      </w:r>
      <w:proofErr w:type="spellEnd"/>
      <w:r w:rsidR="005C0159">
        <w:rPr>
          <w:sz w:val="24"/>
          <w:szCs w:val="24"/>
        </w:rPr>
        <w:t xml:space="preserve"> (1995)</w:t>
      </w:r>
      <w:r w:rsidR="001301FE">
        <w:rPr>
          <w:sz w:val="24"/>
          <w:szCs w:val="24"/>
        </w:rPr>
        <w:t xml:space="preserve">.  </w:t>
      </w:r>
      <w:r w:rsidR="007B27B0">
        <w:rPr>
          <w:sz w:val="24"/>
          <w:szCs w:val="24"/>
        </w:rPr>
        <w:t xml:space="preserve">The </w:t>
      </w:r>
      <w:r w:rsidR="002A0B07">
        <w:rPr>
          <w:sz w:val="24"/>
          <w:szCs w:val="24"/>
        </w:rPr>
        <w:t xml:space="preserve">performance areas </w:t>
      </w:r>
      <w:r w:rsidR="007B27B0">
        <w:rPr>
          <w:sz w:val="24"/>
          <w:szCs w:val="24"/>
        </w:rPr>
        <w:t xml:space="preserve">that correlate </w:t>
      </w:r>
      <w:r w:rsidR="002A0B07">
        <w:rPr>
          <w:sz w:val="24"/>
          <w:szCs w:val="24"/>
        </w:rPr>
        <w:t>with higher</w:t>
      </w:r>
      <w:r w:rsidR="007B27B0">
        <w:rPr>
          <w:sz w:val="24"/>
          <w:szCs w:val="24"/>
        </w:rPr>
        <w:t xml:space="preserve"> trust are revealing in terms of where suppliers say their customer performs best.  </w:t>
      </w:r>
      <w:r w:rsidR="00F97B2D">
        <w:rPr>
          <w:sz w:val="24"/>
          <w:szCs w:val="24"/>
        </w:rPr>
        <w:t>I</w:t>
      </w:r>
      <w:r w:rsidR="007B27B0">
        <w:rPr>
          <w:sz w:val="24"/>
          <w:szCs w:val="24"/>
        </w:rPr>
        <w:t xml:space="preserve">tems that correlate </w:t>
      </w:r>
      <w:r w:rsidR="00291F32">
        <w:rPr>
          <w:sz w:val="24"/>
          <w:szCs w:val="24"/>
        </w:rPr>
        <w:t xml:space="preserve">the </w:t>
      </w:r>
      <w:r w:rsidR="007F2462">
        <w:rPr>
          <w:sz w:val="24"/>
          <w:szCs w:val="24"/>
        </w:rPr>
        <w:t>high</w:t>
      </w:r>
      <w:r w:rsidR="00291F32">
        <w:rPr>
          <w:sz w:val="24"/>
          <w:szCs w:val="24"/>
        </w:rPr>
        <w:t>est</w:t>
      </w:r>
      <w:r w:rsidR="00D86275">
        <w:rPr>
          <w:sz w:val="24"/>
          <w:szCs w:val="24"/>
        </w:rPr>
        <w:t xml:space="preserve"> </w:t>
      </w:r>
      <w:r w:rsidR="00C17DCE">
        <w:rPr>
          <w:sz w:val="24"/>
          <w:szCs w:val="24"/>
        </w:rPr>
        <w:t>with</w:t>
      </w:r>
      <w:r w:rsidR="007B27B0">
        <w:rPr>
          <w:sz w:val="24"/>
          <w:szCs w:val="24"/>
        </w:rPr>
        <w:t xml:space="preserve"> trust </w:t>
      </w:r>
      <w:r w:rsidR="00E602D1">
        <w:rPr>
          <w:sz w:val="24"/>
          <w:szCs w:val="24"/>
        </w:rPr>
        <w:t>include the</w:t>
      </w:r>
      <w:r w:rsidR="00DE33A4">
        <w:rPr>
          <w:sz w:val="24"/>
          <w:szCs w:val="24"/>
        </w:rPr>
        <w:t xml:space="preserve"> </w:t>
      </w:r>
      <w:r w:rsidR="007B27B0">
        <w:rPr>
          <w:sz w:val="24"/>
          <w:szCs w:val="24"/>
        </w:rPr>
        <w:t>customer’s ability to:</w:t>
      </w:r>
    </w:p>
    <w:p w:rsidR="007E5C36" w:rsidRPr="00064DB1" w:rsidRDefault="007B27B0" w:rsidP="00C35F52">
      <w:pPr>
        <w:pStyle w:val="ListParagraph"/>
        <w:numPr>
          <w:ilvl w:val="0"/>
          <w:numId w:val="2"/>
        </w:numPr>
        <w:rPr>
          <w:rFonts w:asciiTheme="minorHAnsi" w:hAnsiTheme="minorHAnsi"/>
        </w:rPr>
      </w:pPr>
      <w:r w:rsidRPr="00064DB1">
        <w:rPr>
          <w:rFonts w:asciiTheme="minorHAnsi" w:hAnsiTheme="minorHAnsi"/>
        </w:rPr>
        <w:t>Exhibit ethical and respectful behavior</w:t>
      </w:r>
      <w:r w:rsidR="007E5C36" w:rsidRPr="00064DB1">
        <w:rPr>
          <w:rFonts w:asciiTheme="minorHAnsi" w:hAnsiTheme="minorHAnsi"/>
        </w:rPr>
        <w:t xml:space="preserve"> (</w:t>
      </w:r>
      <w:r w:rsidR="00E472F6">
        <w:rPr>
          <w:rFonts w:asciiTheme="minorHAnsi" w:hAnsiTheme="minorHAnsi"/>
        </w:rPr>
        <w:t xml:space="preserve">correlation of </w:t>
      </w:r>
      <w:r w:rsidR="007E5C36" w:rsidRPr="00064DB1">
        <w:rPr>
          <w:rFonts w:asciiTheme="minorHAnsi" w:hAnsiTheme="minorHAnsi"/>
        </w:rPr>
        <w:t>.7</w:t>
      </w:r>
      <w:r w:rsidR="00064DB1" w:rsidRPr="00064DB1">
        <w:rPr>
          <w:rFonts w:asciiTheme="minorHAnsi" w:hAnsiTheme="minorHAnsi"/>
        </w:rPr>
        <w:t>3</w:t>
      </w:r>
      <w:r w:rsidR="007E5C36" w:rsidRPr="00064DB1">
        <w:rPr>
          <w:rFonts w:asciiTheme="minorHAnsi" w:hAnsiTheme="minorHAnsi"/>
        </w:rPr>
        <w:t>)</w:t>
      </w:r>
    </w:p>
    <w:p w:rsidR="00E472F6" w:rsidRPr="00064DB1" w:rsidRDefault="00E472F6" w:rsidP="00C35F52">
      <w:pPr>
        <w:pStyle w:val="ListParagraph"/>
        <w:numPr>
          <w:ilvl w:val="0"/>
          <w:numId w:val="2"/>
        </w:numPr>
        <w:rPr>
          <w:rFonts w:asciiTheme="minorHAnsi" w:hAnsiTheme="minorHAnsi"/>
        </w:rPr>
      </w:pPr>
      <w:r>
        <w:rPr>
          <w:rFonts w:asciiTheme="minorHAnsi" w:hAnsiTheme="minorHAnsi"/>
        </w:rPr>
        <w:t>D</w:t>
      </w:r>
      <w:r w:rsidRPr="00064DB1">
        <w:rPr>
          <w:rFonts w:asciiTheme="minorHAnsi" w:hAnsiTheme="minorHAnsi"/>
        </w:rPr>
        <w:t xml:space="preserve">evelop effective </w:t>
      </w:r>
      <w:r>
        <w:rPr>
          <w:rFonts w:asciiTheme="minorHAnsi" w:hAnsiTheme="minorHAnsi"/>
        </w:rPr>
        <w:t>supplier-buyer</w:t>
      </w:r>
      <w:r w:rsidRPr="00064DB1">
        <w:rPr>
          <w:rFonts w:asciiTheme="minorHAnsi" w:hAnsiTheme="minorHAnsi"/>
        </w:rPr>
        <w:t xml:space="preserve"> relationships (.69)</w:t>
      </w:r>
    </w:p>
    <w:p w:rsidR="007E5C36" w:rsidRPr="00064DB1" w:rsidRDefault="007E5C36" w:rsidP="00C35F52">
      <w:pPr>
        <w:pStyle w:val="ListParagraph"/>
        <w:numPr>
          <w:ilvl w:val="0"/>
          <w:numId w:val="2"/>
        </w:numPr>
        <w:rPr>
          <w:rFonts w:asciiTheme="minorHAnsi" w:hAnsiTheme="minorHAnsi"/>
        </w:rPr>
      </w:pPr>
      <w:r w:rsidRPr="00064DB1">
        <w:rPr>
          <w:rFonts w:asciiTheme="minorHAnsi" w:hAnsiTheme="minorHAnsi"/>
        </w:rPr>
        <w:t>Pursue efficient negotiating and contracting practices (.6</w:t>
      </w:r>
      <w:r w:rsidR="00064DB1" w:rsidRPr="00064DB1">
        <w:rPr>
          <w:rFonts w:asciiTheme="minorHAnsi" w:hAnsiTheme="minorHAnsi"/>
        </w:rPr>
        <w:t>7</w:t>
      </w:r>
      <w:r w:rsidRPr="00064DB1">
        <w:rPr>
          <w:rFonts w:asciiTheme="minorHAnsi" w:hAnsiTheme="minorHAnsi"/>
        </w:rPr>
        <w:t>)</w:t>
      </w:r>
    </w:p>
    <w:p w:rsidR="007E5C36" w:rsidRPr="00064DB1" w:rsidRDefault="007E5C36" w:rsidP="00C35F52">
      <w:pPr>
        <w:pStyle w:val="ListParagraph"/>
        <w:numPr>
          <w:ilvl w:val="0"/>
          <w:numId w:val="2"/>
        </w:numPr>
        <w:rPr>
          <w:rFonts w:asciiTheme="minorHAnsi" w:hAnsiTheme="minorHAnsi"/>
        </w:rPr>
      </w:pPr>
      <w:r w:rsidRPr="00064DB1">
        <w:rPr>
          <w:rFonts w:asciiTheme="minorHAnsi" w:hAnsiTheme="minorHAnsi"/>
        </w:rPr>
        <w:t>Provide tangible support if problems arise (.6</w:t>
      </w:r>
      <w:r w:rsidR="00064DB1" w:rsidRPr="00064DB1">
        <w:rPr>
          <w:rFonts w:asciiTheme="minorHAnsi" w:hAnsiTheme="minorHAnsi"/>
        </w:rPr>
        <w:t>4</w:t>
      </w:r>
      <w:r w:rsidRPr="00064DB1">
        <w:rPr>
          <w:rFonts w:asciiTheme="minorHAnsi" w:hAnsiTheme="minorHAnsi"/>
        </w:rPr>
        <w:t>)</w:t>
      </w:r>
    </w:p>
    <w:p w:rsidR="007E5C36" w:rsidRPr="00064DB1" w:rsidRDefault="007E5C36" w:rsidP="00C35F52">
      <w:pPr>
        <w:pStyle w:val="ListParagraph"/>
        <w:numPr>
          <w:ilvl w:val="0"/>
          <w:numId w:val="2"/>
        </w:numPr>
        <w:rPr>
          <w:rFonts w:asciiTheme="minorHAnsi" w:hAnsiTheme="minorHAnsi"/>
        </w:rPr>
      </w:pPr>
      <w:r w:rsidRPr="00064DB1">
        <w:rPr>
          <w:rFonts w:asciiTheme="minorHAnsi" w:hAnsiTheme="minorHAnsi"/>
        </w:rPr>
        <w:t>Provide clear channels of communication (.6</w:t>
      </w:r>
      <w:r w:rsidR="00064DB1" w:rsidRPr="00064DB1">
        <w:rPr>
          <w:rFonts w:asciiTheme="minorHAnsi" w:hAnsiTheme="minorHAnsi"/>
        </w:rPr>
        <w:t>3</w:t>
      </w:r>
      <w:r w:rsidRPr="00064DB1">
        <w:rPr>
          <w:rFonts w:asciiTheme="minorHAnsi" w:hAnsiTheme="minorHAnsi"/>
        </w:rPr>
        <w:t>)</w:t>
      </w:r>
    </w:p>
    <w:p w:rsidR="00064DB1" w:rsidRPr="00064DB1" w:rsidRDefault="00064DB1" w:rsidP="00C35F52">
      <w:pPr>
        <w:pStyle w:val="ListParagraph"/>
        <w:numPr>
          <w:ilvl w:val="0"/>
          <w:numId w:val="2"/>
        </w:numPr>
        <w:rPr>
          <w:rFonts w:asciiTheme="minorHAnsi" w:hAnsiTheme="minorHAnsi"/>
        </w:rPr>
      </w:pPr>
      <w:r w:rsidRPr="00064DB1">
        <w:rPr>
          <w:rFonts w:asciiTheme="minorHAnsi" w:hAnsiTheme="minorHAnsi"/>
        </w:rPr>
        <w:t>Be receptive to the supplier’s improvement ideas (.62)</w:t>
      </w:r>
    </w:p>
    <w:p w:rsidR="00064DB1" w:rsidRPr="00064DB1" w:rsidRDefault="00064DB1" w:rsidP="00C35F52">
      <w:pPr>
        <w:pStyle w:val="ListParagraph"/>
        <w:numPr>
          <w:ilvl w:val="0"/>
          <w:numId w:val="2"/>
        </w:numPr>
        <w:rPr>
          <w:rFonts w:asciiTheme="minorHAnsi" w:hAnsiTheme="minorHAnsi"/>
        </w:rPr>
      </w:pPr>
      <w:r w:rsidRPr="00064DB1">
        <w:rPr>
          <w:rFonts w:asciiTheme="minorHAnsi" w:hAnsiTheme="minorHAnsi"/>
        </w:rPr>
        <w:t>Be knowledgeable about the supplier’s business and industry (.62)</w:t>
      </w:r>
    </w:p>
    <w:p w:rsidR="007E5C36" w:rsidRPr="00064DB1" w:rsidRDefault="007E5C36" w:rsidP="00C35F52">
      <w:pPr>
        <w:pStyle w:val="ListParagraph"/>
        <w:numPr>
          <w:ilvl w:val="0"/>
          <w:numId w:val="2"/>
        </w:numPr>
        <w:rPr>
          <w:rFonts w:asciiTheme="minorHAnsi" w:hAnsiTheme="minorHAnsi"/>
        </w:rPr>
      </w:pPr>
      <w:r w:rsidRPr="00064DB1">
        <w:rPr>
          <w:rFonts w:asciiTheme="minorHAnsi" w:hAnsiTheme="minorHAnsi"/>
        </w:rPr>
        <w:t>Offer longer-term business opportunities</w:t>
      </w:r>
      <w:r w:rsidR="00920715">
        <w:rPr>
          <w:rFonts w:asciiTheme="minorHAnsi" w:hAnsiTheme="minorHAnsi"/>
        </w:rPr>
        <w:t xml:space="preserve"> to the supplier</w:t>
      </w:r>
      <w:r w:rsidRPr="00064DB1">
        <w:rPr>
          <w:rFonts w:asciiTheme="minorHAnsi" w:hAnsiTheme="minorHAnsi"/>
        </w:rPr>
        <w:t xml:space="preserve"> (.6</w:t>
      </w:r>
      <w:r w:rsidR="00064DB1" w:rsidRPr="00064DB1">
        <w:rPr>
          <w:rFonts w:asciiTheme="minorHAnsi" w:hAnsiTheme="minorHAnsi"/>
        </w:rPr>
        <w:t>1</w:t>
      </w:r>
      <w:r w:rsidRPr="00064DB1">
        <w:rPr>
          <w:rFonts w:asciiTheme="minorHAnsi" w:hAnsiTheme="minorHAnsi"/>
        </w:rPr>
        <w:t>)</w:t>
      </w:r>
    </w:p>
    <w:p w:rsidR="00064DB1" w:rsidRDefault="00AA7B92" w:rsidP="00C35F52">
      <w:pPr>
        <w:pStyle w:val="ListParagraph"/>
        <w:numPr>
          <w:ilvl w:val="0"/>
          <w:numId w:val="2"/>
        </w:numPr>
        <w:rPr>
          <w:rFonts w:asciiTheme="minorHAnsi" w:hAnsiTheme="minorHAnsi"/>
        </w:rPr>
      </w:pPr>
      <w:r>
        <w:rPr>
          <w:rFonts w:asciiTheme="minorHAnsi" w:hAnsiTheme="minorHAnsi"/>
        </w:rPr>
        <w:t>C</w:t>
      </w:r>
      <w:r w:rsidR="00064DB1" w:rsidRPr="00064DB1">
        <w:rPr>
          <w:rFonts w:asciiTheme="minorHAnsi" w:hAnsiTheme="minorHAnsi"/>
        </w:rPr>
        <w:t>ommit to continuous</w:t>
      </w:r>
      <w:r w:rsidR="00920715">
        <w:rPr>
          <w:rFonts w:asciiTheme="minorHAnsi" w:hAnsiTheme="minorHAnsi"/>
        </w:rPr>
        <w:t xml:space="preserve">ly </w:t>
      </w:r>
      <w:r w:rsidR="00064DB1" w:rsidRPr="00064DB1">
        <w:rPr>
          <w:rFonts w:asciiTheme="minorHAnsi" w:hAnsiTheme="minorHAnsi"/>
        </w:rPr>
        <w:t>improv</w:t>
      </w:r>
      <w:r w:rsidR="00920715">
        <w:rPr>
          <w:rFonts w:asciiTheme="minorHAnsi" w:hAnsiTheme="minorHAnsi"/>
        </w:rPr>
        <w:t>ing the supplier-buyer relati</w:t>
      </w:r>
      <w:r w:rsidR="00420D31">
        <w:rPr>
          <w:rFonts w:asciiTheme="minorHAnsi" w:hAnsiTheme="minorHAnsi"/>
        </w:rPr>
        <w:t>o</w:t>
      </w:r>
      <w:r w:rsidR="00920715">
        <w:rPr>
          <w:rFonts w:asciiTheme="minorHAnsi" w:hAnsiTheme="minorHAnsi"/>
        </w:rPr>
        <w:t>nship</w:t>
      </w:r>
      <w:r w:rsidR="00064DB1" w:rsidRPr="00064DB1">
        <w:rPr>
          <w:rFonts w:asciiTheme="minorHAnsi" w:hAnsiTheme="minorHAnsi"/>
        </w:rPr>
        <w:t xml:space="preserve"> (.60)</w:t>
      </w:r>
    </w:p>
    <w:p w:rsidR="00942F37" w:rsidRPr="00942F37" w:rsidRDefault="00250545" w:rsidP="00C35F52">
      <w:pPr>
        <w:pStyle w:val="ListParagraph"/>
        <w:numPr>
          <w:ilvl w:val="0"/>
          <w:numId w:val="2"/>
        </w:numPr>
      </w:pPr>
      <w:r>
        <w:rPr>
          <w:rFonts w:asciiTheme="minorHAnsi" w:hAnsiTheme="minorHAnsi"/>
        </w:rPr>
        <w:t xml:space="preserve">Respond to </w:t>
      </w:r>
      <w:r w:rsidR="00420D31">
        <w:rPr>
          <w:rFonts w:asciiTheme="minorHAnsi" w:hAnsiTheme="minorHAnsi"/>
        </w:rPr>
        <w:t xml:space="preserve">supplier </w:t>
      </w:r>
      <w:r>
        <w:rPr>
          <w:rFonts w:asciiTheme="minorHAnsi" w:hAnsiTheme="minorHAnsi"/>
        </w:rPr>
        <w:t>inquiries in a timely manner (.60)</w:t>
      </w:r>
    </w:p>
    <w:p w:rsidR="004F55DF" w:rsidRPr="00942F37" w:rsidRDefault="007B27B0" w:rsidP="00C35F52">
      <w:pPr>
        <w:pStyle w:val="ListParagraph"/>
      </w:pPr>
      <w:r w:rsidRPr="00942F37">
        <w:t xml:space="preserve">   </w:t>
      </w:r>
    </w:p>
    <w:p w:rsidR="007A024A" w:rsidRDefault="002E554B" w:rsidP="00C35F52">
      <w:pPr>
        <w:spacing w:line="240" w:lineRule="auto"/>
        <w:ind w:firstLine="720"/>
        <w:rPr>
          <w:sz w:val="24"/>
          <w:szCs w:val="24"/>
        </w:rPr>
      </w:pPr>
      <w:r>
        <w:rPr>
          <w:sz w:val="24"/>
          <w:szCs w:val="24"/>
        </w:rPr>
        <w:t>One</w:t>
      </w:r>
      <w:r w:rsidR="004F55DF">
        <w:rPr>
          <w:sz w:val="24"/>
          <w:szCs w:val="24"/>
        </w:rPr>
        <w:t xml:space="preserve"> explanation </w:t>
      </w:r>
      <w:r w:rsidR="00942F37">
        <w:rPr>
          <w:sz w:val="24"/>
          <w:szCs w:val="24"/>
        </w:rPr>
        <w:t>for the</w:t>
      </w:r>
      <w:r w:rsidR="008503FD">
        <w:rPr>
          <w:sz w:val="24"/>
          <w:szCs w:val="24"/>
        </w:rPr>
        <w:t xml:space="preserve"> </w:t>
      </w:r>
      <w:r w:rsidR="0024066D">
        <w:rPr>
          <w:sz w:val="24"/>
          <w:szCs w:val="24"/>
        </w:rPr>
        <w:t>strength</w:t>
      </w:r>
      <w:r>
        <w:rPr>
          <w:sz w:val="24"/>
          <w:szCs w:val="24"/>
        </w:rPr>
        <w:t xml:space="preserve"> of </w:t>
      </w:r>
      <w:r w:rsidR="008503FD">
        <w:rPr>
          <w:sz w:val="24"/>
          <w:szCs w:val="24"/>
        </w:rPr>
        <w:t>the</w:t>
      </w:r>
      <w:r w:rsidR="00942F37">
        <w:rPr>
          <w:sz w:val="24"/>
          <w:szCs w:val="24"/>
        </w:rPr>
        <w:t xml:space="preserve">se </w:t>
      </w:r>
      <w:r>
        <w:rPr>
          <w:sz w:val="24"/>
          <w:szCs w:val="24"/>
        </w:rPr>
        <w:t>fi</w:t>
      </w:r>
      <w:r w:rsidR="0024066D">
        <w:rPr>
          <w:sz w:val="24"/>
          <w:szCs w:val="24"/>
        </w:rPr>
        <w:t>ndings</w:t>
      </w:r>
      <w:r w:rsidR="00942F37">
        <w:rPr>
          <w:sz w:val="24"/>
          <w:szCs w:val="24"/>
        </w:rPr>
        <w:t xml:space="preserve"> </w:t>
      </w:r>
      <w:r w:rsidR="004F55DF">
        <w:rPr>
          <w:sz w:val="24"/>
          <w:szCs w:val="24"/>
        </w:rPr>
        <w:t xml:space="preserve">is that customers that perform </w:t>
      </w:r>
      <w:r w:rsidR="00942F37">
        <w:rPr>
          <w:sz w:val="24"/>
          <w:szCs w:val="24"/>
        </w:rPr>
        <w:t>well</w:t>
      </w:r>
      <w:r w:rsidR="004F55DF">
        <w:rPr>
          <w:sz w:val="24"/>
          <w:szCs w:val="24"/>
        </w:rPr>
        <w:t xml:space="preserve"> </w:t>
      </w:r>
      <w:r w:rsidR="00C5635E">
        <w:rPr>
          <w:sz w:val="24"/>
          <w:szCs w:val="24"/>
        </w:rPr>
        <w:t>across</w:t>
      </w:r>
      <w:r w:rsidR="004F55DF">
        <w:rPr>
          <w:sz w:val="24"/>
          <w:szCs w:val="24"/>
        </w:rPr>
        <w:t xml:space="preserve"> these areas are </w:t>
      </w:r>
      <w:r w:rsidR="003A2689">
        <w:rPr>
          <w:sz w:val="24"/>
          <w:szCs w:val="24"/>
        </w:rPr>
        <w:t xml:space="preserve">tapping into </w:t>
      </w:r>
      <w:r w:rsidR="003468AB">
        <w:rPr>
          <w:sz w:val="24"/>
          <w:szCs w:val="24"/>
        </w:rPr>
        <w:t>the behaviors that</w:t>
      </w:r>
      <w:r w:rsidR="008503FD">
        <w:rPr>
          <w:sz w:val="24"/>
          <w:szCs w:val="24"/>
        </w:rPr>
        <w:t xml:space="preserve"> </w:t>
      </w:r>
      <w:r w:rsidR="006368E4">
        <w:rPr>
          <w:sz w:val="24"/>
          <w:szCs w:val="24"/>
        </w:rPr>
        <w:t>affect</w:t>
      </w:r>
      <w:r w:rsidR="004F55DF">
        <w:rPr>
          <w:sz w:val="24"/>
          <w:szCs w:val="24"/>
        </w:rPr>
        <w:t xml:space="preserve"> </w:t>
      </w:r>
      <w:r w:rsidR="003A2689">
        <w:rPr>
          <w:sz w:val="24"/>
          <w:szCs w:val="24"/>
        </w:rPr>
        <w:t>a</w:t>
      </w:r>
      <w:r w:rsidR="004F55DF">
        <w:rPr>
          <w:sz w:val="24"/>
          <w:szCs w:val="24"/>
        </w:rPr>
        <w:t xml:space="preserve"> </w:t>
      </w:r>
      <w:r w:rsidR="00942F37">
        <w:rPr>
          <w:sz w:val="24"/>
          <w:szCs w:val="24"/>
        </w:rPr>
        <w:t xml:space="preserve">supplier’s </w:t>
      </w:r>
      <w:r w:rsidR="00565533">
        <w:rPr>
          <w:sz w:val="24"/>
          <w:szCs w:val="24"/>
        </w:rPr>
        <w:t xml:space="preserve">trust </w:t>
      </w:r>
      <w:r w:rsidR="004F55DF">
        <w:rPr>
          <w:sz w:val="24"/>
          <w:szCs w:val="24"/>
        </w:rPr>
        <w:t>perception</w:t>
      </w:r>
      <w:r w:rsidR="00565533">
        <w:rPr>
          <w:sz w:val="24"/>
          <w:szCs w:val="24"/>
        </w:rPr>
        <w:t>.</w:t>
      </w:r>
      <w:r w:rsidR="004F55DF">
        <w:rPr>
          <w:sz w:val="24"/>
          <w:szCs w:val="24"/>
        </w:rPr>
        <w:t xml:space="preserve">  </w:t>
      </w:r>
      <w:r w:rsidR="00D32B21">
        <w:rPr>
          <w:sz w:val="24"/>
          <w:szCs w:val="24"/>
        </w:rPr>
        <w:t xml:space="preserve">Others </w:t>
      </w:r>
      <w:r w:rsidR="006158CA">
        <w:rPr>
          <w:sz w:val="24"/>
          <w:szCs w:val="24"/>
        </w:rPr>
        <w:t>ha</w:t>
      </w:r>
      <w:r w:rsidR="000F70F2">
        <w:rPr>
          <w:sz w:val="24"/>
          <w:szCs w:val="24"/>
        </w:rPr>
        <w:t>ve</w:t>
      </w:r>
      <w:r w:rsidR="006158CA">
        <w:rPr>
          <w:sz w:val="24"/>
          <w:szCs w:val="24"/>
        </w:rPr>
        <w:t xml:space="preserve"> </w:t>
      </w:r>
      <w:r w:rsidR="007A024A" w:rsidRPr="00BA5575">
        <w:rPr>
          <w:sz w:val="24"/>
          <w:szCs w:val="24"/>
        </w:rPr>
        <w:t>argue</w:t>
      </w:r>
      <w:r w:rsidR="007A024A">
        <w:rPr>
          <w:sz w:val="24"/>
          <w:szCs w:val="24"/>
        </w:rPr>
        <w:t xml:space="preserve">d persuasively </w:t>
      </w:r>
      <w:r w:rsidR="007A024A" w:rsidRPr="00BA5575">
        <w:rPr>
          <w:sz w:val="24"/>
          <w:szCs w:val="24"/>
        </w:rPr>
        <w:t xml:space="preserve">that it makes sense to link behavior </w:t>
      </w:r>
      <w:r w:rsidR="001F0BA0">
        <w:rPr>
          <w:sz w:val="24"/>
          <w:szCs w:val="24"/>
        </w:rPr>
        <w:t xml:space="preserve">(i.e., </w:t>
      </w:r>
      <w:r w:rsidR="00F97B2D">
        <w:rPr>
          <w:sz w:val="24"/>
          <w:szCs w:val="24"/>
        </w:rPr>
        <w:t>customer</w:t>
      </w:r>
      <w:r w:rsidR="001F0BA0">
        <w:rPr>
          <w:sz w:val="24"/>
          <w:szCs w:val="24"/>
        </w:rPr>
        <w:t xml:space="preserve"> performance) </w:t>
      </w:r>
      <w:r w:rsidR="00565533">
        <w:rPr>
          <w:sz w:val="24"/>
          <w:szCs w:val="24"/>
        </w:rPr>
        <w:t>with</w:t>
      </w:r>
      <w:r w:rsidR="007A024A" w:rsidRPr="00BA5575">
        <w:rPr>
          <w:sz w:val="24"/>
          <w:szCs w:val="24"/>
        </w:rPr>
        <w:t xml:space="preserve"> trust</w:t>
      </w:r>
      <w:r w:rsidR="00D32B21">
        <w:rPr>
          <w:sz w:val="24"/>
          <w:szCs w:val="24"/>
        </w:rPr>
        <w:t xml:space="preserve"> (</w:t>
      </w:r>
      <w:r w:rsidR="00D32B21" w:rsidRPr="000F70F2">
        <w:rPr>
          <w:rStyle w:val="definition"/>
          <w:sz w:val="24"/>
          <w:szCs w:val="24"/>
        </w:rPr>
        <w:t xml:space="preserve">Keith, </w:t>
      </w:r>
      <w:proofErr w:type="spellStart"/>
      <w:r w:rsidR="00D32B21" w:rsidRPr="000F70F2">
        <w:rPr>
          <w:rStyle w:val="definition"/>
          <w:sz w:val="24"/>
          <w:szCs w:val="24"/>
        </w:rPr>
        <w:t>Vitasek</w:t>
      </w:r>
      <w:proofErr w:type="spellEnd"/>
      <w:r w:rsidR="00D32B21" w:rsidRPr="000F70F2">
        <w:rPr>
          <w:rStyle w:val="definition"/>
          <w:sz w:val="24"/>
          <w:szCs w:val="24"/>
        </w:rPr>
        <w:t xml:space="preserve">, </w:t>
      </w:r>
      <w:proofErr w:type="spellStart"/>
      <w:r w:rsidR="00D32B21" w:rsidRPr="000F70F2">
        <w:rPr>
          <w:rStyle w:val="definition"/>
          <w:sz w:val="24"/>
          <w:szCs w:val="24"/>
        </w:rPr>
        <w:t>Manrodt</w:t>
      </w:r>
      <w:proofErr w:type="spellEnd"/>
      <w:r w:rsidR="00D32B21" w:rsidRPr="000F70F2">
        <w:rPr>
          <w:rStyle w:val="definition"/>
          <w:sz w:val="24"/>
          <w:szCs w:val="24"/>
        </w:rPr>
        <w:t>, and Kling</w:t>
      </w:r>
      <w:r w:rsidR="00D32B21">
        <w:rPr>
          <w:rStyle w:val="definition"/>
          <w:sz w:val="24"/>
          <w:szCs w:val="24"/>
        </w:rPr>
        <w:t xml:space="preserve">, </w:t>
      </w:r>
      <w:r w:rsidR="00D32B21">
        <w:rPr>
          <w:sz w:val="24"/>
          <w:szCs w:val="24"/>
        </w:rPr>
        <w:t>2016)</w:t>
      </w:r>
      <w:r w:rsidR="006158CA">
        <w:rPr>
          <w:sz w:val="24"/>
          <w:szCs w:val="24"/>
        </w:rPr>
        <w:t>.</w:t>
      </w:r>
      <w:r w:rsidR="00E02D99">
        <w:rPr>
          <w:sz w:val="24"/>
          <w:szCs w:val="24"/>
        </w:rPr>
        <w:t xml:space="preserve">  A</w:t>
      </w:r>
      <w:r w:rsidR="00E472F6">
        <w:rPr>
          <w:sz w:val="24"/>
          <w:szCs w:val="24"/>
        </w:rPr>
        <w:t>n industrial</w:t>
      </w:r>
      <w:r w:rsidR="00E02D99">
        <w:rPr>
          <w:sz w:val="24"/>
          <w:szCs w:val="24"/>
        </w:rPr>
        <w:t xml:space="preserve"> customer’s behavior in these areas likely </w:t>
      </w:r>
      <w:r w:rsidR="004617F7">
        <w:rPr>
          <w:sz w:val="24"/>
          <w:szCs w:val="24"/>
        </w:rPr>
        <w:t>affects the</w:t>
      </w:r>
      <w:r w:rsidR="00E02D99">
        <w:rPr>
          <w:sz w:val="24"/>
          <w:szCs w:val="24"/>
        </w:rPr>
        <w:t xml:space="preserve"> level of trust </w:t>
      </w:r>
      <w:r w:rsidR="004617F7">
        <w:rPr>
          <w:sz w:val="24"/>
          <w:szCs w:val="24"/>
        </w:rPr>
        <w:t xml:space="preserve">the supplier has </w:t>
      </w:r>
      <w:r w:rsidR="006368E4">
        <w:rPr>
          <w:sz w:val="24"/>
          <w:szCs w:val="24"/>
        </w:rPr>
        <w:t>in that customer</w:t>
      </w:r>
      <w:r w:rsidR="00E02D99">
        <w:rPr>
          <w:sz w:val="24"/>
          <w:szCs w:val="24"/>
        </w:rPr>
        <w:t xml:space="preserve">. </w:t>
      </w:r>
    </w:p>
    <w:p w:rsidR="00250545" w:rsidRDefault="003A2689" w:rsidP="00C35F52">
      <w:pPr>
        <w:spacing w:line="240" w:lineRule="auto"/>
        <w:ind w:firstLine="720"/>
        <w:rPr>
          <w:sz w:val="24"/>
          <w:szCs w:val="24"/>
        </w:rPr>
      </w:pPr>
      <w:r>
        <w:rPr>
          <w:sz w:val="24"/>
          <w:szCs w:val="24"/>
        </w:rPr>
        <w:t>Ethical behavior</w:t>
      </w:r>
      <w:r w:rsidR="004F55DF">
        <w:rPr>
          <w:sz w:val="24"/>
          <w:szCs w:val="24"/>
        </w:rPr>
        <w:t xml:space="preserve">, </w:t>
      </w:r>
      <w:r w:rsidR="00942F37">
        <w:rPr>
          <w:sz w:val="24"/>
          <w:szCs w:val="24"/>
        </w:rPr>
        <w:t xml:space="preserve">open and frequent </w:t>
      </w:r>
      <w:r w:rsidR="004F55DF">
        <w:rPr>
          <w:sz w:val="24"/>
          <w:szCs w:val="24"/>
        </w:rPr>
        <w:t xml:space="preserve">communication, </w:t>
      </w:r>
      <w:r w:rsidR="00C826DF">
        <w:rPr>
          <w:sz w:val="24"/>
          <w:szCs w:val="24"/>
        </w:rPr>
        <w:t>tangible</w:t>
      </w:r>
      <w:r w:rsidR="00942F37">
        <w:rPr>
          <w:sz w:val="24"/>
          <w:szCs w:val="24"/>
        </w:rPr>
        <w:t xml:space="preserve"> support </w:t>
      </w:r>
      <w:r w:rsidR="00E472F6">
        <w:rPr>
          <w:sz w:val="24"/>
          <w:szCs w:val="24"/>
        </w:rPr>
        <w:t>when problems arise</w:t>
      </w:r>
      <w:r w:rsidR="00942F37">
        <w:rPr>
          <w:sz w:val="24"/>
          <w:szCs w:val="24"/>
        </w:rPr>
        <w:t xml:space="preserve">, continuous </w:t>
      </w:r>
      <w:r>
        <w:rPr>
          <w:sz w:val="24"/>
          <w:szCs w:val="24"/>
        </w:rPr>
        <w:t xml:space="preserve">relationship </w:t>
      </w:r>
      <w:r w:rsidR="00942F37">
        <w:rPr>
          <w:sz w:val="24"/>
          <w:szCs w:val="24"/>
        </w:rPr>
        <w:t xml:space="preserve">improvement, and </w:t>
      </w:r>
      <w:r w:rsidR="00143258">
        <w:rPr>
          <w:sz w:val="24"/>
          <w:szCs w:val="24"/>
        </w:rPr>
        <w:t xml:space="preserve">offering </w:t>
      </w:r>
      <w:r w:rsidR="00942F37">
        <w:rPr>
          <w:sz w:val="24"/>
          <w:szCs w:val="24"/>
        </w:rPr>
        <w:t xml:space="preserve">longer–term relationship </w:t>
      </w:r>
      <w:r w:rsidR="00942F37">
        <w:rPr>
          <w:sz w:val="24"/>
          <w:szCs w:val="24"/>
        </w:rPr>
        <w:lastRenderedPageBreak/>
        <w:t>opportunities</w:t>
      </w:r>
      <w:r w:rsidR="006368E4">
        <w:rPr>
          <w:sz w:val="24"/>
          <w:szCs w:val="24"/>
        </w:rPr>
        <w:t xml:space="preserve"> </w:t>
      </w:r>
      <w:r w:rsidR="00143258">
        <w:rPr>
          <w:sz w:val="24"/>
          <w:szCs w:val="24"/>
        </w:rPr>
        <w:t>convey</w:t>
      </w:r>
      <w:r w:rsidR="006368E4">
        <w:rPr>
          <w:sz w:val="24"/>
          <w:szCs w:val="24"/>
        </w:rPr>
        <w:t>s</w:t>
      </w:r>
      <w:r w:rsidR="00143258">
        <w:rPr>
          <w:sz w:val="24"/>
          <w:szCs w:val="24"/>
        </w:rPr>
        <w:t xml:space="preserve"> an appreciation </w:t>
      </w:r>
      <w:r w:rsidR="001E0AF6">
        <w:rPr>
          <w:sz w:val="24"/>
          <w:szCs w:val="24"/>
        </w:rPr>
        <w:t xml:space="preserve">by the customer </w:t>
      </w:r>
      <w:r w:rsidR="00143258">
        <w:rPr>
          <w:sz w:val="24"/>
          <w:szCs w:val="24"/>
        </w:rPr>
        <w:t>of a supplier’s business needs</w:t>
      </w:r>
      <w:r w:rsidR="004F55DF">
        <w:rPr>
          <w:sz w:val="24"/>
          <w:szCs w:val="24"/>
        </w:rPr>
        <w:t xml:space="preserve">.  </w:t>
      </w:r>
      <w:r w:rsidR="00D06DC2">
        <w:rPr>
          <w:sz w:val="24"/>
          <w:szCs w:val="24"/>
        </w:rPr>
        <w:t xml:space="preserve">It is </w:t>
      </w:r>
      <w:r w:rsidR="00724EF5">
        <w:rPr>
          <w:sz w:val="24"/>
          <w:szCs w:val="24"/>
        </w:rPr>
        <w:t xml:space="preserve">easy to conclude that </w:t>
      </w:r>
      <w:r w:rsidR="00D06DC2">
        <w:rPr>
          <w:sz w:val="24"/>
          <w:szCs w:val="24"/>
        </w:rPr>
        <w:t xml:space="preserve">if a customer performs well </w:t>
      </w:r>
      <w:r w:rsidR="00143258">
        <w:rPr>
          <w:sz w:val="24"/>
          <w:szCs w:val="24"/>
        </w:rPr>
        <w:t>across</w:t>
      </w:r>
      <w:r>
        <w:rPr>
          <w:sz w:val="24"/>
          <w:szCs w:val="24"/>
        </w:rPr>
        <w:t xml:space="preserve"> these areas</w:t>
      </w:r>
      <w:r w:rsidR="00D06DC2">
        <w:rPr>
          <w:sz w:val="24"/>
          <w:szCs w:val="24"/>
        </w:rPr>
        <w:t xml:space="preserve">, higher </w:t>
      </w:r>
      <w:r w:rsidR="00E472F6">
        <w:rPr>
          <w:sz w:val="24"/>
          <w:szCs w:val="24"/>
        </w:rPr>
        <w:t>t</w:t>
      </w:r>
      <w:r w:rsidR="00D06DC2">
        <w:rPr>
          <w:sz w:val="24"/>
          <w:szCs w:val="24"/>
        </w:rPr>
        <w:t xml:space="preserve">rust </w:t>
      </w:r>
      <w:r w:rsidR="003D43B3">
        <w:rPr>
          <w:sz w:val="24"/>
          <w:szCs w:val="24"/>
        </w:rPr>
        <w:t xml:space="preserve">should </w:t>
      </w:r>
      <w:r w:rsidR="005E3CC4">
        <w:rPr>
          <w:sz w:val="24"/>
          <w:szCs w:val="24"/>
        </w:rPr>
        <w:t>result.</w:t>
      </w:r>
      <w:r w:rsidR="00D06DC2">
        <w:rPr>
          <w:sz w:val="24"/>
          <w:szCs w:val="24"/>
        </w:rPr>
        <w:t xml:space="preserve"> </w:t>
      </w:r>
    </w:p>
    <w:p w:rsidR="00FF5850" w:rsidRDefault="00150D03" w:rsidP="00C35F52">
      <w:pPr>
        <w:spacing w:line="240" w:lineRule="auto"/>
        <w:rPr>
          <w:sz w:val="24"/>
          <w:szCs w:val="24"/>
        </w:rPr>
      </w:pPr>
      <w:r>
        <w:rPr>
          <w:b/>
          <w:sz w:val="24"/>
          <w:szCs w:val="24"/>
        </w:rPr>
        <w:t xml:space="preserve">Finding </w:t>
      </w:r>
      <w:r w:rsidR="00774C3B" w:rsidRPr="00774C3B">
        <w:rPr>
          <w:b/>
          <w:sz w:val="24"/>
          <w:szCs w:val="24"/>
        </w:rPr>
        <w:t>4</w:t>
      </w:r>
      <w:r w:rsidR="007C42F0" w:rsidRPr="00774C3B">
        <w:rPr>
          <w:b/>
          <w:sz w:val="24"/>
          <w:szCs w:val="24"/>
        </w:rPr>
        <w:t>:</w:t>
      </w:r>
      <w:r w:rsidR="007C42F0">
        <w:rPr>
          <w:sz w:val="24"/>
          <w:szCs w:val="24"/>
        </w:rPr>
        <w:t xml:space="preserve"> </w:t>
      </w:r>
      <w:r w:rsidR="003E6D49">
        <w:rPr>
          <w:sz w:val="24"/>
          <w:szCs w:val="24"/>
        </w:rPr>
        <w:t xml:space="preserve">A belief that the customer will protect confidential information relates </w:t>
      </w:r>
      <w:r w:rsidR="00AF53B5">
        <w:rPr>
          <w:sz w:val="24"/>
          <w:szCs w:val="24"/>
        </w:rPr>
        <w:t>directly</w:t>
      </w:r>
      <w:r w:rsidR="003E6D49">
        <w:rPr>
          <w:sz w:val="24"/>
          <w:szCs w:val="24"/>
        </w:rPr>
        <w:t xml:space="preserve"> to </w:t>
      </w:r>
      <w:r w:rsidR="005A7547">
        <w:rPr>
          <w:sz w:val="24"/>
          <w:szCs w:val="24"/>
        </w:rPr>
        <w:t xml:space="preserve">the supplier’s </w:t>
      </w:r>
      <w:r w:rsidR="003E6D49">
        <w:rPr>
          <w:sz w:val="24"/>
          <w:szCs w:val="24"/>
        </w:rPr>
        <w:t>trust</w:t>
      </w:r>
      <w:r w:rsidR="005A7547">
        <w:rPr>
          <w:sz w:val="24"/>
          <w:szCs w:val="24"/>
        </w:rPr>
        <w:t xml:space="preserve"> </w:t>
      </w:r>
      <w:r w:rsidR="00EF4172">
        <w:rPr>
          <w:sz w:val="24"/>
          <w:szCs w:val="24"/>
        </w:rPr>
        <w:t xml:space="preserve">in </w:t>
      </w:r>
      <w:r w:rsidR="005A7547">
        <w:rPr>
          <w:sz w:val="24"/>
          <w:szCs w:val="24"/>
        </w:rPr>
        <w:t>that customer</w:t>
      </w:r>
      <w:r w:rsidR="001328B8" w:rsidRPr="00233027">
        <w:rPr>
          <w:sz w:val="24"/>
          <w:szCs w:val="24"/>
        </w:rPr>
        <w:t>.</w:t>
      </w:r>
    </w:p>
    <w:p w:rsidR="008F0A28" w:rsidRDefault="00A529AE" w:rsidP="00C35F52">
      <w:pPr>
        <w:spacing w:line="240" w:lineRule="auto"/>
        <w:ind w:firstLine="720"/>
        <w:rPr>
          <w:sz w:val="24"/>
          <w:szCs w:val="24"/>
        </w:rPr>
      </w:pPr>
      <w:r>
        <w:rPr>
          <w:sz w:val="24"/>
          <w:szCs w:val="24"/>
        </w:rPr>
        <w:t xml:space="preserve">Unusually strong </w:t>
      </w:r>
      <w:r w:rsidR="009A3BB8">
        <w:rPr>
          <w:sz w:val="24"/>
          <w:szCs w:val="24"/>
        </w:rPr>
        <w:t>correlation</w:t>
      </w:r>
      <w:r>
        <w:rPr>
          <w:sz w:val="24"/>
          <w:szCs w:val="24"/>
        </w:rPr>
        <w:t>s</w:t>
      </w:r>
      <w:r w:rsidR="009A3BB8">
        <w:rPr>
          <w:sz w:val="24"/>
          <w:szCs w:val="24"/>
        </w:rPr>
        <w:t xml:space="preserve"> exist between trust and </w:t>
      </w:r>
      <w:r w:rsidR="007052FC">
        <w:rPr>
          <w:sz w:val="24"/>
          <w:szCs w:val="24"/>
        </w:rPr>
        <w:t xml:space="preserve">the confidence </w:t>
      </w:r>
      <w:r w:rsidR="006D49A2">
        <w:rPr>
          <w:sz w:val="24"/>
          <w:szCs w:val="24"/>
        </w:rPr>
        <w:t xml:space="preserve">the supplier has </w:t>
      </w:r>
      <w:r w:rsidR="007052FC">
        <w:rPr>
          <w:sz w:val="24"/>
          <w:szCs w:val="24"/>
        </w:rPr>
        <w:t>that the custo</w:t>
      </w:r>
      <w:r w:rsidR="004449AA">
        <w:rPr>
          <w:sz w:val="24"/>
          <w:szCs w:val="24"/>
        </w:rPr>
        <w:t xml:space="preserve">mer will protect </w:t>
      </w:r>
      <w:r w:rsidR="008666D9">
        <w:rPr>
          <w:sz w:val="24"/>
          <w:szCs w:val="24"/>
        </w:rPr>
        <w:t xml:space="preserve">proprietary or confidential </w:t>
      </w:r>
      <w:r w:rsidR="00C706E5">
        <w:rPr>
          <w:sz w:val="24"/>
          <w:szCs w:val="24"/>
        </w:rPr>
        <w:t>information</w:t>
      </w:r>
      <w:r w:rsidR="00565533">
        <w:rPr>
          <w:sz w:val="24"/>
          <w:szCs w:val="24"/>
        </w:rPr>
        <w:t xml:space="preserve">, which relates to the </w:t>
      </w:r>
      <w:r w:rsidR="00565533" w:rsidRPr="00565533">
        <w:rPr>
          <w:i/>
          <w:sz w:val="24"/>
          <w:szCs w:val="24"/>
        </w:rPr>
        <w:t>integrity</w:t>
      </w:r>
      <w:r w:rsidR="00565533">
        <w:rPr>
          <w:sz w:val="24"/>
          <w:szCs w:val="24"/>
        </w:rPr>
        <w:t xml:space="preserve"> dimension of trust</w:t>
      </w:r>
      <w:r w:rsidR="003A7614">
        <w:rPr>
          <w:sz w:val="24"/>
          <w:szCs w:val="24"/>
        </w:rPr>
        <w:t xml:space="preserve"> (Mayer, Davis, and </w:t>
      </w:r>
      <w:proofErr w:type="spellStart"/>
      <w:r w:rsidR="003A7614">
        <w:rPr>
          <w:sz w:val="24"/>
          <w:szCs w:val="24"/>
        </w:rPr>
        <w:t>Schoorman</w:t>
      </w:r>
      <w:proofErr w:type="spellEnd"/>
      <w:r w:rsidR="003A7614">
        <w:rPr>
          <w:sz w:val="24"/>
          <w:szCs w:val="24"/>
        </w:rPr>
        <w:t>, 1995)</w:t>
      </w:r>
      <w:r w:rsidR="00565533">
        <w:rPr>
          <w:sz w:val="24"/>
          <w:szCs w:val="24"/>
        </w:rPr>
        <w:t xml:space="preserve">.  </w:t>
      </w:r>
      <w:r w:rsidR="002436B6">
        <w:rPr>
          <w:sz w:val="24"/>
          <w:szCs w:val="24"/>
        </w:rPr>
        <w:t xml:space="preserve">This </w:t>
      </w:r>
      <w:r w:rsidR="00C706E5">
        <w:rPr>
          <w:sz w:val="24"/>
          <w:szCs w:val="24"/>
        </w:rPr>
        <w:t>includ</w:t>
      </w:r>
      <w:r w:rsidR="002436B6">
        <w:rPr>
          <w:sz w:val="24"/>
          <w:szCs w:val="24"/>
        </w:rPr>
        <w:t>es protecting</w:t>
      </w:r>
      <w:r w:rsidR="00C706E5">
        <w:rPr>
          <w:sz w:val="24"/>
          <w:szCs w:val="24"/>
        </w:rPr>
        <w:t xml:space="preserve"> </w:t>
      </w:r>
      <w:r w:rsidR="004449AA">
        <w:rPr>
          <w:sz w:val="24"/>
          <w:szCs w:val="24"/>
        </w:rPr>
        <w:t xml:space="preserve">the integrity of </w:t>
      </w:r>
      <w:r w:rsidR="009C33C7">
        <w:rPr>
          <w:sz w:val="24"/>
          <w:szCs w:val="24"/>
        </w:rPr>
        <w:t xml:space="preserve">the supplier’s </w:t>
      </w:r>
      <w:r w:rsidR="004449AA">
        <w:rPr>
          <w:sz w:val="24"/>
          <w:szCs w:val="24"/>
        </w:rPr>
        <w:t>information and data submitted in quotation</w:t>
      </w:r>
      <w:r>
        <w:rPr>
          <w:sz w:val="24"/>
          <w:szCs w:val="24"/>
        </w:rPr>
        <w:t>s</w:t>
      </w:r>
      <w:r w:rsidR="004449AA">
        <w:rPr>
          <w:sz w:val="24"/>
          <w:szCs w:val="24"/>
        </w:rPr>
        <w:t xml:space="preserve"> and/or proposal</w:t>
      </w:r>
      <w:r>
        <w:rPr>
          <w:sz w:val="24"/>
          <w:szCs w:val="24"/>
        </w:rPr>
        <w:t>s;</w:t>
      </w:r>
      <w:r w:rsidR="004449AA">
        <w:rPr>
          <w:sz w:val="24"/>
          <w:szCs w:val="24"/>
        </w:rPr>
        <w:t xml:space="preserve"> internal cost data; product </w:t>
      </w:r>
      <w:r w:rsidR="009A3BB8">
        <w:rPr>
          <w:sz w:val="24"/>
          <w:szCs w:val="24"/>
        </w:rPr>
        <w:t xml:space="preserve">and process </w:t>
      </w:r>
      <w:r w:rsidR="004449AA">
        <w:rPr>
          <w:sz w:val="24"/>
          <w:szCs w:val="24"/>
        </w:rPr>
        <w:t>improvement ideas</w:t>
      </w:r>
      <w:r w:rsidR="009C33C7">
        <w:rPr>
          <w:sz w:val="24"/>
          <w:szCs w:val="24"/>
        </w:rPr>
        <w:t>; current product design</w:t>
      </w:r>
      <w:r>
        <w:rPr>
          <w:sz w:val="24"/>
          <w:szCs w:val="24"/>
        </w:rPr>
        <w:t>s</w:t>
      </w:r>
      <w:r w:rsidR="009C33C7">
        <w:rPr>
          <w:sz w:val="24"/>
          <w:szCs w:val="24"/>
        </w:rPr>
        <w:t xml:space="preserve">; future product </w:t>
      </w:r>
      <w:r>
        <w:rPr>
          <w:sz w:val="24"/>
          <w:szCs w:val="24"/>
        </w:rPr>
        <w:t xml:space="preserve">development </w:t>
      </w:r>
      <w:r w:rsidR="009C33C7">
        <w:rPr>
          <w:sz w:val="24"/>
          <w:szCs w:val="24"/>
        </w:rPr>
        <w:t>plans;</w:t>
      </w:r>
      <w:r w:rsidR="009A3BB8">
        <w:rPr>
          <w:sz w:val="24"/>
          <w:szCs w:val="24"/>
        </w:rPr>
        <w:t xml:space="preserve"> and</w:t>
      </w:r>
      <w:r w:rsidR="009C33C7">
        <w:rPr>
          <w:sz w:val="24"/>
          <w:szCs w:val="24"/>
        </w:rPr>
        <w:t xml:space="preserve"> supply chain improvement </w:t>
      </w:r>
      <w:r>
        <w:rPr>
          <w:sz w:val="24"/>
          <w:szCs w:val="24"/>
        </w:rPr>
        <w:t>ideas</w:t>
      </w:r>
      <w:r w:rsidR="009C33C7">
        <w:rPr>
          <w:sz w:val="24"/>
          <w:szCs w:val="24"/>
        </w:rPr>
        <w:t>.</w:t>
      </w:r>
      <w:r w:rsidR="00C5635E">
        <w:rPr>
          <w:sz w:val="24"/>
          <w:szCs w:val="24"/>
        </w:rPr>
        <w:t xml:space="preserve">  </w:t>
      </w:r>
      <w:r w:rsidR="00B058A8">
        <w:rPr>
          <w:sz w:val="24"/>
          <w:szCs w:val="24"/>
        </w:rPr>
        <w:t>A belief in the customer’s ability to protect the integrity of e</w:t>
      </w:r>
      <w:r w:rsidR="00C5635E">
        <w:rPr>
          <w:sz w:val="24"/>
          <w:szCs w:val="24"/>
        </w:rPr>
        <w:t>ach of these items correlates with trust at a .70 level or higher.</w:t>
      </w:r>
      <w:r w:rsidR="00851A4A">
        <w:rPr>
          <w:sz w:val="24"/>
          <w:szCs w:val="24"/>
        </w:rPr>
        <w:t xml:space="preserve">  </w:t>
      </w:r>
    </w:p>
    <w:p w:rsidR="00387778" w:rsidRDefault="008666D9" w:rsidP="00C35F52">
      <w:pPr>
        <w:spacing w:line="240" w:lineRule="auto"/>
        <w:ind w:firstLine="720"/>
        <w:rPr>
          <w:sz w:val="24"/>
          <w:szCs w:val="24"/>
        </w:rPr>
      </w:pPr>
      <w:r>
        <w:rPr>
          <w:sz w:val="24"/>
          <w:szCs w:val="24"/>
        </w:rPr>
        <w:t xml:space="preserve">Recall that </w:t>
      </w:r>
      <w:r w:rsidR="008F0A28">
        <w:rPr>
          <w:sz w:val="24"/>
          <w:szCs w:val="24"/>
        </w:rPr>
        <w:t>a popular</w:t>
      </w:r>
      <w:r>
        <w:rPr>
          <w:sz w:val="24"/>
          <w:szCs w:val="24"/>
        </w:rPr>
        <w:t xml:space="preserve"> perspective of trust involves a party’s willingness to accept vulnerability based upon positive expectations of the intention or behavior of the other party</w:t>
      </w:r>
      <w:r w:rsidR="001A2DF3">
        <w:rPr>
          <w:sz w:val="24"/>
          <w:szCs w:val="24"/>
        </w:rPr>
        <w:t xml:space="preserve"> </w:t>
      </w:r>
      <w:r w:rsidR="001A2DF3">
        <w:rPr>
          <w:rStyle w:val="definition"/>
          <w:sz w:val="24"/>
          <w:szCs w:val="24"/>
        </w:rPr>
        <w:t xml:space="preserve">(Miranda and </w:t>
      </w:r>
      <w:proofErr w:type="spellStart"/>
      <w:r w:rsidR="001A2DF3">
        <w:rPr>
          <w:rStyle w:val="definition"/>
          <w:sz w:val="24"/>
          <w:szCs w:val="24"/>
        </w:rPr>
        <w:t>Klement</w:t>
      </w:r>
      <w:proofErr w:type="spellEnd"/>
      <w:r w:rsidR="001A2DF3">
        <w:rPr>
          <w:rStyle w:val="definition"/>
          <w:sz w:val="24"/>
          <w:szCs w:val="24"/>
        </w:rPr>
        <w:t>, 1999)</w:t>
      </w:r>
      <w:r w:rsidR="008F0A28">
        <w:rPr>
          <w:sz w:val="24"/>
          <w:szCs w:val="24"/>
        </w:rPr>
        <w:t xml:space="preserve">.  </w:t>
      </w:r>
      <w:r w:rsidR="005A633B">
        <w:rPr>
          <w:sz w:val="24"/>
          <w:szCs w:val="24"/>
        </w:rPr>
        <w:t xml:space="preserve">Here, the presence of trust </w:t>
      </w:r>
      <w:r w:rsidR="00EE7689">
        <w:rPr>
          <w:sz w:val="24"/>
          <w:szCs w:val="24"/>
        </w:rPr>
        <w:t xml:space="preserve">allows </w:t>
      </w:r>
      <w:r w:rsidR="008F0A28">
        <w:rPr>
          <w:sz w:val="24"/>
          <w:szCs w:val="24"/>
        </w:rPr>
        <w:t xml:space="preserve">a </w:t>
      </w:r>
      <w:r w:rsidR="00EE7689">
        <w:rPr>
          <w:sz w:val="24"/>
          <w:szCs w:val="24"/>
        </w:rPr>
        <w:t xml:space="preserve">supplier to </w:t>
      </w:r>
      <w:r w:rsidR="00E472F6">
        <w:rPr>
          <w:sz w:val="24"/>
          <w:szCs w:val="24"/>
        </w:rPr>
        <w:t>reduce</w:t>
      </w:r>
      <w:r w:rsidR="00EE7689">
        <w:rPr>
          <w:sz w:val="24"/>
          <w:szCs w:val="24"/>
        </w:rPr>
        <w:t xml:space="preserve"> its vulnerability in</w:t>
      </w:r>
      <w:r w:rsidR="005A633B">
        <w:rPr>
          <w:sz w:val="24"/>
          <w:szCs w:val="24"/>
        </w:rPr>
        <w:t xml:space="preserve"> an area where many </w:t>
      </w:r>
      <w:r w:rsidR="00D564CA">
        <w:rPr>
          <w:sz w:val="24"/>
          <w:szCs w:val="24"/>
        </w:rPr>
        <w:t>suppliers</w:t>
      </w:r>
      <w:r w:rsidR="005A633B">
        <w:rPr>
          <w:sz w:val="24"/>
          <w:szCs w:val="24"/>
        </w:rPr>
        <w:t xml:space="preserve"> </w:t>
      </w:r>
      <w:r w:rsidR="00104F2A">
        <w:rPr>
          <w:sz w:val="24"/>
          <w:szCs w:val="24"/>
        </w:rPr>
        <w:t xml:space="preserve">normally </w:t>
      </w:r>
      <w:r w:rsidR="00386DF7">
        <w:rPr>
          <w:sz w:val="24"/>
          <w:szCs w:val="24"/>
        </w:rPr>
        <w:t>perceive risk</w:t>
      </w:r>
      <w:r w:rsidR="005A633B">
        <w:rPr>
          <w:sz w:val="24"/>
          <w:szCs w:val="24"/>
        </w:rPr>
        <w:t xml:space="preserve">—the misuse, misappropriation, and sometimes even theft of intellectual property and confidential information.  </w:t>
      </w:r>
    </w:p>
    <w:p w:rsidR="007F27FD" w:rsidRPr="00DB0F12" w:rsidRDefault="005A633B" w:rsidP="00C35F52">
      <w:pPr>
        <w:spacing w:line="240" w:lineRule="auto"/>
        <w:ind w:firstLine="720"/>
        <w:rPr>
          <w:sz w:val="24"/>
          <w:szCs w:val="24"/>
        </w:rPr>
      </w:pPr>
      <w:r>
        <w:rPr>
          <w:sz w:val="24"/>
          <w:szCs w:val="24"/>
        </w:rPr>
        <w:t xml:space="preserve">A number of years ago a major automotive OEM </w:t>
      </w:r>
      <w:r w:rsidR="00386DF7">
        <w:rPr>
          <w:sz w:val="24"/>
          <w:szCs w:val="24"/>
        </w:rPr>
        <w:t>asked</w:t>
      </w:r>
      <w:r>
        <w:rPr>
          <w:sz w:val="24"/>
          <w:szCs w:val="24"/>
        </w:rPr>
        <w:t xml:space="preserve"> suppliers to submit design ideas, with</w:t>
      </w:r>
      <w:r w:rsidR="00542636">
        <w:rPr>
          <w:sz w:val="24"/>
          <w:szCs w:val="24"/>
        </w:rPr>
        <w:t>out</w:t>
      </w:r>
      <w:r>
        <w:rPr>
          <w:sz w:val="24"/>
          <w:szCs w:val="24"/>
        </w:rPr>
        <w:t xml:space="preserve"> compensation, </w:t>
      </w:r>
      <w:r w:rsidR="009D47F9">
        <w:rPr>
          <w:sz w:val="24"/>
          <w:szCs w:val="24"/>
        </w:rPr>
        <w:t>related to the de</w:t>
      </w:r>
      <w:r w:rsidR="00232284">
        <w:rPr>
          <w:sz w:val="24"/>
          <w:szCs w:val="24"/>
        </w:rPr>
        <w:t xml:space="preserve">velopment of </w:t>
      </w:r>
      <w:r w:rsidR="009D47F9">
        <w:rPr>
          <w:sz w:val="24"/>
          <w:szCs w:val="24"/>
        </w:rPr>
        <w:t xml:space="preserve">a </w:t>
      </w:r>
      <w:r>
        <w:rPr>
          <w:sz w:val="24"/>
          <w:szCs w:val="24"/>
        </w:rPr>
        <w:t xml:space="preserve">new vehicle.  </w:t>
      </w:r>
      <w:r w:rsidR="00386DF7">
        <w:rPr>
          <w:sz w:val="24"/>
          <w:szCs w:val="24"/>
        </w:rPr>
        <w:t>Th</w:t>
      </w:r>
      <w:r w:rsidR="00232284">
        <w:rPr>
          <w:sz w:val="24"/>
          <w:szCs w:val="24"/>
        </w:rPr>
        <w:t>e</w:t>
      </w:r>
      <w:r>
        <w:rPr>
          <w:sz w:val="24"/>
          <w:szCs w:val="24"/>
        </w:rPr>
        <w:t xml:space="preserve"> OEM </w:t>
      </w:r>
      <w:r w:rsidR="008F0A28">
        <w:rPr>
          <w:sz w:val="24"/>
          <w:szCs w:val="24"/>
        </w:rPr>
        <w:t xml:space="preserve">subsequently </w:t>
      </w:r>
      <w:r w:rsidR="00232284">
        <w:rPr>
          <w:sz w:val="24"/>
          <w:szCs w:val="24"/>
        </w:rPr>
        <w:t>shared</w:t>
      </w:r>
      <w:r w:rsidR="00386DF7">
        <w:rPr>
          <w:sz w:val="24"/>
          <w:szCs w:val="24"/>
        </w:rPr>
        <w:t xml:space="preserve"> </w:t>
      </w:r>
      <w:r>
        <w:rPr>
          <w:sz w:val="24"/>
          <w:szCs w:val="24"/>
        </w:rPr>
        <w:t>th</w:t>
      </w:r>
      <w:r w:rsidR="00386DF7">
        <w:rPr>
          <w:sz w:val="24"/>
          <w:szCs w:val="24"/>
        </w:rPr>
        <w:t>ese</w:t>
      </w:r>
      <w:r>
        <w:rPr>
          <w:sz w:val="24"/>
          <w:szCs w:val="24"/>
        </w:rPr>
        <w:t xml:space="preserve"> </w:t>
      </w:r>
      <w:r w:rsidR="009D47F9">
        <w:rPr>
          <w:sz w:val="24"/>
          <w:szCs w:val="24"/>
        </w:rPr>
        <w:t>ideas</w:t>
      </w:r>
      <w:r>
        <w:rPr>
          <w:sz w:val="24"/>
          <w:szCs w:val="24"/>
        </w:rPr>
        <w:t xml:space="preserve"> </w:t>
      </w:r>
      <w:r w:rsidR="00232284">
        <w:rPr>
          <w:sz w:val="24"/>
          <w:szCs w:val="24"/>
        </w:rPr>
        <w:t>with</w:t>
      </w:r>
      <w:r w:rsidR="00386DF7">
        <w:rPr>
          <w:sz w:val="24"/>
          <w:szCs w:val="24"/>
        </w:rPr>
        <w:t xml:space="preserve"> Chinese </w:t>
      </w:r>
      <w:r>
        <w:rPr>
          <w:sz w:val="24"/>
          <w:szCs w:val="24"/>
        </w:rPr>
        <w:t>suppliers</w:t>
      </w:r>
      <w:r w:rsidR="0024066D">
        <w:rPr>
          <w:sz w:val="24"/>
          <w:szCs w:val="24"/>
        </w:rPr>
        <w:t>, a clear ethical lapse on the part of the OEM</w:t>
      </w:r>
      <w:r>
        <w:rPr>
          <w:sz w:val="24"/>
          <w:szCs w:val="24"/>
        </w:rPr>
        <w:t>.</w:t>
      </w:r>
      <w:r w:rsidR="009D47F9">
        <w:rPr>
          <w:sz w:val="24"/>
          <w:szCs w:val="24"/>
        </w:rPr>
        <w:t xml:space="preserve">  The OEM then </w:t>
      </w:r>
      <w:r w:rsidR="007B38FF">
        <w:rPr>
          <w:sz w:val="24"/>
          <w:szCs w:val="24"/>
        </w:rPr>
        <w:t>informed</w:t>
      </w:r>
      <w:r w:rsidR="009D47F9">
        <w:rPr>
          <w:sz w:val="24"/>
          <w:szCs w:val="24"/>
        </w:rPr>
        <w:t xml:space="preserve"> </w:t>
      </w:r>
      <w:r w:rsidR="00D564CA">
        <w:rPr>
          <w:sz w:val="24"/>
          <w:szCs w:val="24"/>
        </w:rPr>
        <w:t xml:space="preserve">its </w:t>
      </w:r>
      <w:r w:rsidR="00241B96">
        <w:rPr>
          <w:sz w:val="24"/>
          <w:szCs w:val="24"/>
        </w:rPr>
        <w:t>Western</w:t>
      </w:r>
      <w:r w:rsidR="006B354D">
        <w:rPr>
          <w:sz w:val="24"/>
          <w:szCs w:val="24"/>
        </w:rPr>
        <w:t xml:space="preserve"> </w:t>
      </w:r>
      <w:r w:rsidR="009D47F9">
        <w:rPr>
          <w:sz w:val="24"/>
          <w:szCs w:val="24"/>
        </w:rPr>
        <w:t>suppliers they had to match or beat “China pricing”</w:t>
      </w:r>
      <w:r w:rsidR="0024066D">
        <w:rPr>
          <w:sz w:val="24"/>
          <w:szCs w:val="24"/>
        </w:rPr>
        <w:t xml:space="preserve"> if they hoped to win new business.</w:t>
      </w:r>
      <w:r>
        <w:rPr>
          <w:sz w:val="24"/>
          <w:szCs w:val="24"/>
        </w:rPr>
        <w:t xml:space="preserve"> </w:t>
      </w:r>
      <w:r w:rsidR="00DB0F12">
        <w:rPr>
          <w:sz w:val="24"/>
          <w:szCs w:val="24"/>
        </w:rPr>
        <w:t xml:space="preserve"> </w:t>
      </w:r>
      <w:r w:rsidR="00DB0F12" w:rsidRPr="00DB0F12">
        <w:rPr>
          <w:sz w:val="24"/>
          <w:szCs w:val="24"/>
        </w:rPr>
        <w:t xml:space="preserve">Suppliers </w:t>
      </w:r>
      <w:r w:rsidR="005129A5">
        <w:rPr>
          <w:sz w:val="24"/>
          <w:szCs w:val="24"/>
        </w:rPr>
        <w:t xml:space="preserve">have </w:t>
      </w:r>
      <w:r w:rsidR="00723F8A">
        <w:rPr>
          <w:sz w:val="24"/>
          <w:szCs w:val="24"/>
        </w:rPr>
        <w:t>rate</w:t>
      </w:r>
      <w:r w:rsidR="005129A5">
        <w:rPr>
          <w:sz w:val="24"/>
          <w:szCs w:val="24"/>
        </w:rPr>
        <w:t>d</w:t>
      </w:r>
      <w:r w:rsidR="00A415E5">
        <w:rPr>
          <w:sz w:val="24"/>
          <w:szCs w:val="24"/>
        </w:rPr>
        <w:t xml:space="preserve"> t</w:t>
      </w:r>
      <w:r w:rsidR="00DB0F12" w:rsidRPr="00DB0F12">
        <w:rPr>
          <w:sz w:val="24"/>
          <w:szCs w:val="24"/>
        </w:rPr>
        <w:t>his company low</w:t>
      </w:r>
      <w:r w:rsidR="005129A5">
        <w:rPr>
          <w:sz w:val="24"/>
          <w:szCs w:val="24"/>
        </w:rPr>
        <w:t>er</w:t>
      </w:r>
      <w:r w:rsidR="00DB0F12" w:rsidRPr="00DB0F12">
        <w:rPr>
          <w:sz w:val="24"/>
          <w:szCs w:val="24"/>
        </w:rPr>
        <w:t xml:space="preserve"> on all kinds of key measures, including trustworthiness, communication skills, and protection of intellectual property.</w:t>
      </w:r>
      <w:r w:rsidR="00DB0F12">
        <w:rPr>
          <w:sz w:val="24"/>
          <w:szCs w:val="24"/>
        </w:rPr>
        <w:t xml:space="preserve">  </w:t>
      </w:r>
    </w:p>
    <w:p w:rsidR="00EF4D5F" w:rsidRDefault="003D26BF" w:rsidP="00C35F52">
      <w:pPr>
        <w:spacing w:line="240" w:lineRule="auto"/>
        <w:rPr>
          <w:sz w:val="24"/>
          <w:szCs w:val="24"/>
        </w:rPr>
      </w:pPr>
      <w:proofErr w:type="gramStart"/>
      <w:r w:rsidRPr="003D26BF">
        <w:rPr>
          <w:b/>
          <w:sz w:val="24"/>
          <w:szCs w:val="24"/>
        </w:rPr>
        <w:t>Finding 5</w:t>
      </w:r>
      <w:r w:rsidR="007C42F0" w:rsidRPr="003D26BF">
        <w:rPr>
          <w:b/>
          <w:sz w:val="24"/>
          <w:szCs w:val="24"/>
        </w:rPr>
        <w:t>:</w:t>
      </w:r>
      <w:r w:rsidR="00C14C57">
        <w:rPr>
          <w:b/>
          <w:sz w:val="24"/>
          <w:szCs w:val="24"/>
        </w:rPr>
        <w:t xml:space="preserve"> </w:t>
      </w:r>
      <w:r w:rsidR="00F03C94">
        <w:rPr>
          <w:sz w:val="24"/>
          <w:szCs w:val="24"/>
        </w:rPr>
        <w:t>T</w:t>
      </w:r>
      <w:r w:rsidR="003E6D49">
        <w:rPr>
          <w:sz w:val="24"/>
          <w:szCs w:val="24"/>
        </w:rPr>
        <w:t xml:space="preserve">rust </w:t>
      </w:r>
      <w:r w:rsidR="00A7227B">
        <w:rPr>
          <w:sz w:val="24"/>
          <w:szCs w:val="24"/>
        </w:rPr>
        <w:t>relate</w:t>
      </w:r>
      <w:r w:rsidR="003E6D49">
        <w:rPr>
          <w:sz w:val="24"/>
          <w:szCs w:val="24"/>
        </w:rPr>
        <w:t>s</w:t>
      </w:r>
      <w:r w:rsidR="00A7227B">
        <w:rPr>
          <w:sz w:val="24"/>
          <w:szCs w:val="24"/>
        </w:rPr>
        <w:t xml:space="preserve"> strongly to </w:t>
      </w:r>
      <w:r w:rsidR="001328B8" w:rsidRPr="00233027">
        <w:rPr>
          <w:sz w:val="24"/>
          <w:szCs w:val="24"/>
        </w:rPr>
        <w:t>the perception that the personnel the supplier de</w:t>
      </w:r>
      <w:r w:rsidR="00E830AE" w:rsidRPr="00233027">
        <w:rPr>
          <w:sz w:val="24"/>
          <w:szCs w:val="24"/>
        </w:rPr>
        <w:t>a</w:t>
      </w:r>
      <w:r w:rsidR="001328B8" w:rsidRPr="00233027">
        <w:rPr>
          <w:sz w:val="24"/>
          <w:szCs w:val="24"/>
        </w:rPr>
        <w:t xml:space="preserve">ls </w:t>
      </w:r>
      <w:r w:rsidR="00FF3E33">
        <w:rPr>
          <w:sz w:val="24"/>
          <w:szCs w:val="24"/>
        </w:rPr>
        <w:t xml:space="preserve">with at the customer </w:t>
      </w:r>
      <w:r w:rsidR="00E830AE" w:rsidRPr="00233027">
        <w:rPr>
          <w:sz w:val="24"/>
          <w:szCs w:val="24"/>
        </w:rPr>
        <w:t>are knowledgeable</w:t>
      </w:r>
      <w:r w:rsidR="00860AF1">
        <w:rPr>
          <w:sz w:val="24"/>
          <w:szCs w:val="24"/>
        </w:rPr>
        <w:t xml:space="preserve"> and qualified</w:t>
      </w:r>
      <w:r w:rsidR="00E830AE" w:rsidRPr="00233027">
        <w:rPr>
          <w:sz w:val="24"/>
          <w:szCs w:val="24"/>
        </w:rPr>
        <w:t>.</w:t>
      </w:r>
      <w:proofErr w:type="gramEnd"/>
      <w:r w:rsidR="00385AA0" w:rsidRPr="00233027">
        <w:rPr>
          <w:sz w:val="24"/>
          <w:szCs w:val="24"/>
        </w:rPr>
        <w:t xml:space="preserve">  </w:t>
      </w:r>
    </w:p>
    <w:p w:rsidR="00DA3E2E" w:rsidRDefault="00156755" w:rsidP="00C35F52">
      <w:pPr>
        <w:spacing w:line="240" w:lineRule="auto"/>
        <w:ind w:firstLine="720"/>
        <w:rPr>
          <w:sz w:val="24"/>
          <w:szCs w:val="24"/>
        </w:rPr>
      </w:pPr>
      <w:r>
        <w:rPr>
          <w:sz w:val="24"/>
          <w:szCs w:val="24"/>
        </w:rPr>
        <w:t xml:space="preserve">This finding </w:t>
      </w:r>
      <w:r w:rsidR="00CC05D1">
        <w:rPr>
          <w:sz w:val="24"/>
          <w:szCs w:val="24"/>
        </w:rPr>
        <w:t>highlight</w:t>
      </w:r>
      <w:r w:rsidR="00C65F24">
        <w:rPr>
          <w:sz w:val="24"/>
          <w:szCs w:val="24"/>
        </w:rPr>
        <w:t>s</w:t>
      </w:r>
      <w:r w:rsidR="00CC05D1">
        <w:rPr>
          <w:sz w:val="24"/>
          <w:szCs w:val="24"/>
        </w:rPr>
        <w:t xml:space="preserve"> the importan</w:t>
      </w:r>
      <w:r w:rsidR="0074120E">
        <w:rPr>
          <w:sz w:val="24"/>
          <w:szCs w:val="24"/>
        </w:rPr>
        <w:t xml:space="preserve">t role that individuals play </w:t>
      </w:r>
      <w:r w:rsidR="00CC05D1">
        <w:rPr>
          <w:sz w:val="24"/>
          <w:szCs w:val="24"/>
        </w:rPr>
        <w:t xml:space="preserve">within the </w:t>
      </w:r>
      <w:r w:rsidR="005938D3">
        <w:rPr>
          <w:sz w:val="24"/>
          <w:szCs w:val="24"/>
        </w:rPr>
        <w:t>supplier-buyer</w:t>
      </w:r>
      <w:r w:rsidR="00CC05D1">
        <w:rPr>
          <w:sz w:val="24"/>
          <w:szCs w:val="24"/>
        </w:rPr>
        <w:t xml:space="preserve"> relationship.</w:t>
      </w:r>
      <w:r w:rsidR="00C65F24">
        <w:rPr>
          <w:sz w:val="24"/>
          <w:szCs w:val="24"/>
        </w:rPr>
        <w:t xml:space="preserve"> </w:t>
      </w:r>
      <w:r w:rsidR="00BF3D81">
        <w:rPr>
          <w:sz w:val="24"/>
          <w:szCs w:val="24"/>
        </w:rPr>
        <w:t xml:space="preserve"> </w:t>
      </w:r>
      <w:r w:rsidR="00E044EF">
        <w:rPr>
          <w:sz w:val="24"/>
          <w:szCs w:val="24"/>
        </w:rPr>
        <w:t>It taps into the</w:t>
      </w:r>
      <w:r w:rsidR="00991D7F">
        <w:rPr>
          <w:sz w:val="24"/>
          <w:szCs w:val="24"/>
        </w:rPr>
        <w:t xml:space="preserve"> human aspect of the</w:t>
      </w:r>
      <w:r w:rsidR="00E044EF">
        <w:rPr>
          <w:sz w:val="24"/>
          <w:szCs w:val="24"/>
        </w:rPr>
        <w:t xml:space="preserve"> </w:t>
      </w:r>
      <w:r w:rsidR="00E044EF" w:rsidRPr="000D2418">
        <w:rPr>
          <w:i/>
          <w:sz w:val="24"/>
          <w:szCs w:val="24"/>
        </w:rPr>
        <w:t xml:space="preserve">ability </w:t>
      </w:r>
      <w:r w:rsidR="00E044EF">
        <w:rPr>
          <w:sz w:val="24"/>
          <w:szCs w:val="24"/>
        </w:rPr>
        <w:t xml:space="preserve">dimension of trust as defined by Mayer, Davis, and </w:t>
      </w:r>
      <w:proofErr w:type="spellStart"/>
      <w:r w:rsidR="00E044EF">
        <w:rPr>
          <w:sz w:val="24"/>
          <w:szCs w:val="24"/>
        </w:rPr>
        <w:t>Schoorman</w:t>
      </w:r>
      <w:proofErr w:type="spellEnd"/>
      <w:r w:rsidR="008D03B4">
        <w:rPr>
          <w:sz w:val="24"/>
          <w:szCs w:val="24"/>
        </w:rPr>
        <w:t xml:space="preserve"> (1995)</w:t>
      </w:r>
      <w:r w:rsidR="00E044EF">
        <w:rPr>
          <w:sz w:val="24"/>
          <w:szCs w:val="24"/>
        </w:rPr>
        <w:t xml:space="preserve">.  </w:t>
      </w:r>
      <w:r w:rsidR="00860AF1">
        <w:rPr>
          <w:sz w:val="24"/>
          <w:szCs w:val="24"/>
        </w:rPr>
        <w:t xml:space="preserve">A solid correlation (.65) exists between </w:t>
      </w:r>
      <w:r w:rsidR="00ED1344">
        <w:rPr>
          <w:sz w:val="24"/>
          <w:szCs w:val="24"/>
        </w:rPr>
        <w:t xml:space="preserve">supplier </w:t>
      </w:r>
      <w:r w:rsidR="00860AF1">
        <w:rPr>
          <w:sz w:val="24"/>
          <w:szCs w:val="24"/>
        </w:rPr>
        <w:t xml:space="preserve">trust and the belief that the personnel </w:t>
      </w:r>
      <w:r w:rsidR="00ED1344">
        <w:rPr>
          <w:sz w:val="24"/>
          <w:szCs w:val="24"/>
        </w:rPr>
        <w:t xml:space="preserve">at the customer </w:t>
      </w:r>
      <w:r w:rsidR="00860AF1">
        <w:rPr>
          <w:sz w:val="24"/>
          <w:szCs w:val="24"/>
        </w:rPr>
        <w:t xml:space="preserve">are knowledgeable about the supplier’s business.  </w:t>
      </w:r>
      <w:r w:rsidR="009036F1">
        <w:rPr>
          <w:sz w:val="24"/>
          <w:szCs w:val="24"/>
        </w:rPr>
        <w:t xml:space="preserve">It is </w:t>
      </w:r>
      <w:r w:rsidR="00725577">
        <w:rPr>
          <w:sz w:val="24"/>
          <w:szCs w:val="24"/>
        </w:rPr>
        <w:t xml:space="preserve">logical to conclude </w:t>
      </w:r>
      <w:r w:rsidR="009036F1">
        <w:rPr>
          <w:sz w:val="24"/>
          <w:szCs w:val="24"/>
        </w:rPr>
        <w:t xml:space="preserve">that qualified personnel </w:t>
      </w:r>
      <w:r w:rsidR="003E0635">
        <w:rPr>
          <w:sz w:val="24"/>
          <w:szCs w:val="24"/>
        </w:rPr>
        <w:t>have a powerful e</w:t>
      </w:r>
      <w:r w:rsidR="0017376B">
        <w:rPr>
          <w:sz w:val="24"/>
          <w:szCs w:val="24"/>
        </w:rPr>
        <w:t>ffect</w:t>
      </w:r>
      <w:r w:rsidR="009036F1">
        <w:rPr>
          <w:sz w:val="24"/>
          <w:szCs w:val="24"/>
        </w:rPr>
        <w:t xml:space="preserve"> </w:t>
      </w:r>
      <w:r w:rsidR="003E0635">
        <w:rPr>
          <w:sz w:val="24"/>
          <w:szCs w:val="24"/>
        </w:rPr>
        <w:t xml:space="preserve">on </w:t>
      </w:r>
      <w:r w:rsidR="009036F1">
        <w:rPr>
          <w:sz w:val="24"/>
          <w:szCs w:val="24"/>
        </w:rPr>
        <w:t xml:space="preserve">a supplier’s perception of </w:t>
      </w:r>
      <w:r w:rsidR="00AF19B2">
        <w:rPr>
          <w:sz w:val="24"/>
          <w:szCs w:val="24"/>
        </w:rPr>
        <w:t xml:space="preserve">customer </w:t>
      </w:r>
      <w:r w:rsidR="009036F1">
        <w:rPr>
          <w:sz w:val="24"/>
          <w:szCs w:val="24"/>
        </w:rPr>
        <w:t>trust</w:t>
      </w:r>
      <w:r w:rsidR="005E5D66">
        <w:rPr>
          <w:sz w:val="24"/>
          <w:szCs w:val="24"/>
        </w:rPr>
        <w:t xml:space="preserve"> and performance</w:t>
      </w:r>
      <w:r w:rsidR="009036F1">
        <w:rPr>
          <w:sz w:val="24"/>
          <w:szCs w:val="24"/>
        </w:rPr>
        <w:t xml:space="preserve">.  </w:t>
      </w:r>
      <w:r w:rsidR="00D34ACF">
        <w:rPr>
          <w:sz w:val="24"/>
          <w:szCs w:val="24"/>
        </w:rPr>
        <w:t>Each of these items demonstrates a strong correlation with trust</w:t>
      </w:r>
      <w:r w:rsidR="008D5A64">
        <w:rPr>
          <w:sz w:val="24"/>
          <w:szCs w:val="24"/>
        </w:rPr>
        <w:t>:</w:t>
      </w:r>
    </w:p>
    <w:p w:rsidR="00DA3E2E" w:rsidRPr="00DA3E2E" w:rsidRDefault="00DA3E2E" w:rsidP="00C35F52">
      <w:pPr>
        <w:pStyle w:val="ListParagraph"/>
        <w:numPr>
          <w:ilvl w:val="0"/>
          <w:numId w:val="7"/>
        </w:numPr>
        <w:rPr>
          <w:rFonts w:asciiTheme="minorHAnsi" w:hAnsiTheme="minorHAnsi"/>
        </w:rPr>
      </w:pPr>
      <w:r w:rsidRPr="00DA3E2E">
        <w:rPr>
          <w:rFonts w:asciiTheme="minorHAnsi" w:hAnsiTheme="minorHAnsi"/>
        </w:rPr>
        <w:t>the purchase contract</w:t>
      </w:r>
    </w:p>
    <w:p w:rsidR="00DA3E2E" w:rsidRPr="00DA3E2E" w:rsidRDefault="00DA3E2E" w:rsidP="00C35F52">
      <w:pPr>
        <w:pStyle w:val="ListParagraph"/>
        <w:numPr>
          <w:ilvl w:val="0"/>
          <w:numId w:val="7"/>
        </w:numPr>
        <w:rPr>
          <w:rFonts w:asciiTheme="minorHAnsi" w:hAnsiTheme="minorHAnsi"/>
        </w:rPr>
      </w:pPr>
      <w:r w:rsidRPr="00DA3E2E">
        <w:rPr>
          <w:rFonts w:asciiTheme="minorHAnsi" w:hAnsiTheme="minorHAnsi"/>
        </w:rPr>
        <w:t xml:space="preserve">economic changes and trends, including emerging technology, affecting the </w:t>
      </w:r>
      <w:r w:rsidR="00FA07C1">
        <w:rPr>
          <w:rFonts w:asciiTheme="minorHAnsi" w:hAnsiTheme="minorHAnsi"/>
        </w:rPr>
        <w:t xml:space="preserve">supplier’s </w:t>
      </w:r>
      <w:r w:rsidRPr="00DA3E2E">
        <w:rPr>
          <w:rFonts w:asciiTheme="minorHAnsi" w:hAnsiTheme="minorHAnsi"/>
        </w:rPr>
        <w:t>industry</w:t>
      </w:r>
    </w:p>
    <w:p w:rsidR="00DA3E2E" w:rsidRPr="00DA3E2E" w:rsidRDefault="00DA3E2E" w:rsidP="00C35F52">
      <w:pPr>
        <w:pStyle w:val="ListParagraph"/>
        <w:numPr>
          <w:ilvl w:val="0"/>
          <w:numId w:val="7"/>
        </w:numPr>
        <w:rPr>
          <w:rFonts w:asciiTheme="minorHAnsi" w:hAnsiTheme="minorHAnsi"/>
        </w:rPr>
      </w:pPr>
      <w:r w:rsidRPr="00DA3E2E">
        <w:rPr>
          <w:rFonts w:asciiTheme="minorHAnsi" w:hAnsiTheme="minorHAnsi"/>
        </w:rPr>
        <w:t>the supplier’s cost and operating structure</w:t>
      </w:r>
    </w:p>
    <w:p w:rsidR="00DA3E2E" w:rsidRPr="00DA3E2E" w:rsidRDefault="00DA3E2E" w:rsidP="00C35F52">
      <w:pPr>
        <w:pStyle w:val="ListParagraph"/>
        <w:numPr>
          <w:ilvl w:val="0"/>
          <w:numId w:val="7"/>
        </w:numPr>
        <w:rPr>
          <w:rFonts w:asciiTheme="minorHAnsi" w:hAnsiTheme="minorHAnsi"/>
        </w:rPr>
      </w:pPr>
      <w:r w:rsidRPr="00DA3E2E">
        <w:rPr>
          <w:rFonts w:asciiTheme="minorHAnsi" w:hAnsiTheme="minorHAnsi"/>
        </w:rPr>
        <w:lastRenderedPageBreak/>
        <w:t xml:space="preserve">the supplier’s production processes, delivery processes, quality management systems, and capacity constraints and limitations </w:t>
      </w:r>
    </w:p>
    <w:p w:rsidR="00F87118" w:rsidRDefault="00F87118" w:rsidP="00C35F52">
      <w:pPr>
        <w:spacing w:line="240" w:lineRule="auto"/>
        <w:ind w:firstLine="720"/>
        <w:rPr>
          <w:sz w:val="24"/>
          <w:szCs w:val="24"/>
        </w:rPr>
      </w:pPr>
    </w:p>
    <w:p w:rsidR="009036F1" w:rsidRDefault="00880AA9" w:rsidP="00C35F52">
      <w:pPr>
        <w:spacing w:line="240" w:lineRule="auto"/>
        <w:ind w:firstLine="720"/>
        <w:rPr>
          <w:sz w:val="24"/>
          <w:szCs w:val="24"/>
        </w:rPr>
      </w:pPr>
      <w:r>
        <w:rPr>
          <w:sz w:val="24"/>
          <w:szCs w:val="24"/>
        </w:rPr>
        <w:t xml:space="preserve">This </w:t>
      </w:r>
      <w:r w:rsidR="00090A1D">
        <w:rPr>
          <w:sz w:val="24"/>
          <w:szCs w:val="24"/>
        </w:rPr>
        <w:t xml:space="preserve">research </w:t>
      </w:r>
      <w:r>
        <w:rPr>
          <w:sz w:val="24"/>
          <w:szCs w:val="24"/>
        </w:rPr>
        <w:t xml:space="preserve">finding raises some interesting </w:t>
      </w:r>
      <w:r w:rsidR="00090A1D">
        <w:rPr>
          <w:sz w:val="24"/>
          <w:szCs w:val="24"/>
        </w:rPr>
        <w:t xml:space="preserve">questions </w:t>
      </w:r>
      <w:r>
        <w:rPr>
          <w:sz w:val="24"/>
          <w:szCs w:val="24"/>
        </w:rPr>
        <w:t>relate</w:t>
      </w:r>
      <w:r w:rsidR="00090A1D">
        <w:rPr>
          <w:sz w:val="24"/>
          <w:szCs w:val="24"/>
        </w:rPr>
        <w:t>d</w:t>
      </w:r>
      <w:r>
        <w:rPr>
          <w:sz w:val="24"/>
          <w:szCs w:val="24"/>
        </w:rPr>
        <w:t xml:space="preserve"> to how a firm manages </w:t>
      </w:r>
      <w:r w:rsidR="00F753CC">
        <w:rPr>
          <w:sz w:val="24"/>
          <w:szCs w:val="24"/>
        </w:rPr>
        <w:t xml:space="preserve">its </w:t>
      </w:r>
      <w:r w:rsidR="00F33387">
        <w:rPr>
          <w:sz w:val="24"/>
          <w:szCs w:val="24"/>
        </w:rPr>
        <w:t xml:space="preserve">human </w:t>
      </w:r>
      <w:r>
        <w:rPr>
          <w:sz w:val="24"/>
          <w:szCs w:val="24"/>
        </w:rPr>
        <w:t xml:space="preserve">talent.  </w:t>
      </w:r>
      <w:r w:rsidR="00FD62FD">
        <w:rPr>
          <w:sz w:val="24"/>
          <w:szCs w:val="24"/>
        </w:rPr>
        <w:t xml:space="preserve">It is not unusual for </w:t>
      </w:r>
      <w:r w:rsidR="0017376B">
        <w:rPr>
          <w:sz w:val="24"/>
          <w:szCs w:val="24"/>
        </w:rPr>
        <w:t xml:space="preserve">supply </w:t>
      </w:r>
      <w:r w:rsidR="00F33387">
        <w:rPr>
          <w:sz w:val="24"/>
          <w:szCs w:val="24"/>
        </w:rPr>
        <w:t xml:space="preserve">and supply chain </w:t>
      </w:r>
      <w:r w:rsidR="00A74735">
        <w:rPr>
          <w:sz w:val="24"/>
          <w:szCs w:val="24"/>
        </w:rPr>
        <w:t xml:space="preserve">personnel </w:t>
      </w:r>
      <w:r w:rsidR="00FD62FD">
        <w:rPr>
          <w:sz w:val="24"/>
          <w:szCs w:val="24"/>
        </w:rPr>
        <w:t xml:space="preserve">to </w:t>
      </w:r>
      <w:r w:rsidR="009036F1">
        <w:rPr>
          <w:sz w:val="24"/>
          <w:szCs w:val="24"/>
        </w:rPr>
        <w:t>rotate frequently between positions</w:t>
      </w:r>
      <w:r w:rsidR="00AC01C1">
        <w:rPr>
          <w:sz w:val="24"/>
          <w:szCs w:val="24"/>
        </w:rPr>
        <w:t>, s</w:t>
      </w:r>
      <w:r w:rsidR="00820E5F">
        <w:rPr>
          <w:sz w:val="24"/>
          <w:szCs w:val="24"/>
        </w:rPr>
        <w:t xml:space="preserve">ometimes </w:t>
      </w:r>
      <w:r w:rsidR="00AC01C1">
        <w:rPr>
          <w:sz w:val="24"/>
          <w:szCs w:val="24"/>
        </w:rPr>
        <w:t xml:space="preserve">every </w:t>
      </w:r>
      <w:r w:rsidR="00674909">
        <w:rPr>
          <w:sz w:val="24"/>
          <w:szCs w:val="24"/>
        </w:rPr>
        <w:t xml:space="preserve">12 to </w:t>
      </w:r>
      <w:r w:rsidR="00AC01C1">
        <w:rPr>
          <w:sz w:val="24"/>
          <w:szCs w:val="24"/>
        </w:rPr>
        <w:t>18 months</w:t>
      </w:r>
      <w:r w:rsidR="009036F1">
        <w:rPr>
          <w:sz w:val="24"/>
          <w:szCs w:val="24"/>
        </w:rPr>
        <w:t xml:space="preserve">.  When this is the case the </w:t>
      </w:r>
      <w:r w:rsidR="00A65A20">
        <w:rPr>
          <w:sz w:val="24"/>
          <w:szCs w:val="24"/>
        </w:rPr>
        <w:t xml:space="preserve">risk </w:t>
      </w:r>
      <w:r w:rsidR="00A74735">
        <w:rPr>
          <w:sz w:val="24"/>
          <w:szCs w:val="24"/>
        </w:rPr>
        <w:t>is present</w:t>
      </w:r>
      <w:r w:rsidR="00A65A20">
        <w:rPr>
          <w:sz w:val="24"/>
          <w:szCs w:val="24"/>
        </w:rPr>
        <w:t xml:space="preserve"> that the </w:t>
      </w:r>
      <w:r w:rsidR="009036F1">
        <w:rPr>
          <w:sz w:val="24"/>
          <w:szCs w:val="24"/>
        </w:rPr>
        <w:t>relationship “learning curve”</w:t>
      </w:r>
      <w:r w:rsidR="0017376B">
        <w:rPr>
          <w:sz w:val="24"/>
          <w:szCs w:val="24"/>
        </w:rPr>
        <w:t xml:space="preserve"> </w:t>
      </w:r>
      <w:r w:rsidR="00090A1D">
        <w:rPr>
          <w:sz w:val="24"/>
          <w:szCs w:val="24"/>
        </w:rPr>
        <w:t xml:space="preserve">regresses </w:t>
      </w:r>
      <w:r w:rsidR="00AC01C1">
        <w:rPr>
          <w:sz w:val="24"/>
          <w:szCs w:val="24"/>
        </w:rPr>
        <w:t xml:space="preserve">as </w:t>
      </w:r>
      <w:r w:rsidR="00A74735">
        <w:rPr>
          <w:sz w:val="24"/>
          <w:szCs w:val="24"/>
        </w:rPr>
        <w:t xml:space="preserve">newly assigned </w:t>
      </w:r>
      <w:r w:rsidR="00AC01C1">
        <w:rPr>
          <w:sz w:val="24"/>
          <w:szCs w:val="24"/>
        </w:rPr>
        <w:t>individuals</w:t>
      </w:r>
      <w:r w:rsidR="008D5A64">
        <w:rPr>
          <w:sz w:val="24"/>
          <w:szCs w:val="24"/>
        </w:rPr>
        <w:t xml:space="preserve"> </w:t>
      </w:r>
      <w:r w:rsidR="00AC01C1">
        <w:rPr>
          <w:sz w:val="24"/>
          <w:szCs w:val="24"/>
        </w:rPr>
        <w:t xml:space="preserve">must work to </w:t>
      </w:r>
      <w:r w:rsidR="002C3FCD">
        <w:rPr>
          <w:sz w:val="24"/>
          <w:szCs w:val="24"/>
        </w:rPr>
        <w:t>re</w:t>
      </w:r>
      <w:r w:rsidR="00AC01C1">
        <w:rPr>
          <w:sz w:val="24"/>
          <w:szCs w:val="24"/>
        </w:rPr>
        <w:t xml:space="preserve">build </w:t>
      </w:r>
      <w:r w:rsidR="00AA3D1F">
        <w:rPr>
          <w:sz w:val="24"/>
          <w:szCs w:val="24"/>
        </w:rPr>
        <w:t xml:space="preserve">the </w:t>
      </w:r>
      <w:r w:rsidR="00A74735">
        <w:rPr>
          <w:sz w:val="24"/>
          <w:szCs w:val="24"/>
        </w:rPr>
        <w:t xml:space="preserve">supplier-buyer </w:t>
      </w:r>
      <w:r w:rsidR="00AA3D1F">
        <w:rPr>
          <w:sz w:val="24"/>
          <w:szCs w:val="24"/>
        </w:rPr>
        <w:t>relationship</w:t>
      </w:r>
      <w:r w:rsidR="00AC01C1">
        <w:rPr>
          <w:sz w:val="24"/>
          <w:szCs w:val="24"/>
        </w:rPr>
        <w:t xml:space="preserve">.  </w:t>
      </w:r>
      <w:r w:rsidR="00145B77">
        <w:rPr>
          <w:sz w:val="24"/>
          <w:szCs w:val="24"/>
        </w:rPr>
        <w:t>Several s</w:t>
      </w:r>
      <w:r w:rsidR="00CF362D">
        <w:rPr>
          <w:sz w:val="24"/>
          <w:szCs w:val="24"/>
        </w:rPr>
        <w:t xml:space="preserve">uppliers </w:t>
      </w:r>
      <w:r w:rsidR="00D34ACF">
        <w:rPr>
          <w:sz w:val="24"/>
          <w:szCs w:val="24"/>
        </w:rPr>
        <w:t xml:space="preserve">in this research </w:t>
      </w:r>
      <w:r w:rsidR="00591892">
        <w:rPr>
          <w:sz w:val="24"/>
          <w:szCs w:val="24"/>
        </w:rPr>
        <w:t xml:space="preserve">complained </w:t>
      </w:r>
      <w:r w:rsidR="00E32831">
        <w:rPr>
          <w:sz w:val="24"/>
          <w:szCs w:val="24"/>
        </w:rPr>
        <w:t>about</w:t>
      </w:r>
      <w:r w:rsidR="00591892">
        <w:rPr>
          <w:sz w:val="24"/>
          <w:szCs w:val="24"/>
        </w:rPr>
        <w:t xml:space="preserve"> </w:t>
      </w:r>
      <w:r w:rsidR="00E32831">
        <w:rPr>
          <w:sz w:val="24"/>
          <w:szCs w:val="24"/>
        </w:rPr>
        <w:t xml:space="preserve">frequent </w:t>
      </w:r>
      <w:r w:rsidR="00D34ACF">
        <w:rPr>
          <w:sz w:val="24"/>
          <w:szCs w:val="24"/>
        </w:rPr>
        <w:t xml:space="preserve">personnel </w:t>
      </w:r>
      <w:r w:rsidR="00CF362D">
        <w:rPr>
          <w:sz w:val="24"/>
          <w:szCs w:val="24"/>
        </w:rPr>
        <w:t xml:space="preserve">turnover </w:t>
      </w:r>
      <w:r w:rsidR="00FC01AC">
        <w:rPr>
          <w:sz w:val="24"/>
          <w:szCs w:val="24"/>
        </w:rPr>
        <w:t>at the</w:t>
      </w:r>
      <w:r w:rsidR="00D34ACF">
        <w:rPr>
          <w:sz w:val="24"/>
          <w:szCs w:val="24"/>
        </w:rPr>
        <w:t>ir</w:t>
      </w:r>
      <w:r w:rsidR="00FC01AC">
        <w:rPr>
          <w:sz w:val="24"/>
          <w:szCs w:val="24"/>
        </w:rPr>
        <w:t xml:space="preserve"> customer </w:t>
      </w:r>
      <w:r w:rsidR="00CF362D">
        <w:rPr>
          <w:sz w:val="24"/>
          <w:szCs w:val="24"/>
        </w:rPr>
        <w:t>that affect</w:t>
      </w:r>
      <w:r w:rsidR="00591892">
        <w:rPr>
          <w:sz w:val="24"/>
          <w:szCs w:val="24"/>
        </w:rPr>
        <w:t>ed</w:t>
      </w:r>
      <w:r w:rsidR="00CF362D">
        <w:rPr>
          <w:sz w:val="24"/>
          <w:szCs w:val="24"/>
        </w:rPr>
        <w:t xml:space="preserve"> </w:t>
      </w:r>
      <w:r w:rsidR="00E32831">
        <w:rPr>
          <w:sz w:val="24"/>
          <w:szCs w:val="24"/>
        </w:rPr>
        <w:t xml:space="preserve">the </w:t>
      </w:r>
      <w:r w:rsidR="00A74735">
        <w:rPr>
          <w:sz w:val="24"/>
          <w:szCs w:val="24"/>
        </w:rPr>
        <w:t>quality of the r</w:t>
      </w:r>
      <w:r w:rsidR="00E32831">
        <w:rPr>
          <w:sz w:val="24"/>
          <w:szCs w:val="24"/>
        </w:rPr>
        <w:t>elationship.</w:t>
      </w:r>
      <w:r w:rsidR="00CF362D">
        <w:rPr>
          <w:sz w:val="24"/>
          <w:szCs w:val="24"/>
        </w:rPr>
        <w:t xml:space="preserve">  </w:t>
      </w:r>
      <w:r w:rsidR="002C3FCD">
        <w:rPr>
          <w:rStyle w:val="definition"/>
          <w:sz w:val="24"/>
          <w:szCs w:val="24"/>
        </w:rPr>
        <w:t xml:space="preserve">The </w:t>
      </w:r>
      <w:r w:rsidR="00145B77">
        <w:rPr>
          <w:rStyle w:val="definition"/>
          <w:sz w:val="24"/>
          <w:szCs w:val="24"/>
        </w:rPr>
        <w:t>importance of</w:t>
      </w:r>
      <w:r w:rsidR="002C3FCD">
        <w:rPr>
          <w:rStyle w:val="definition"/>
          <w:sz w:val="24"/>
          <w:szCs w:val="24"/>
        </w:rPr>
        <w:t xml:space="preserve"> individuals within trust-based relationships should n</w:t>
      </w:r>
      <w:r w:rsidR="00723F8A">
        <w:rPr>
          <w:rStyle w:val="definition"/>
          <w:sz w:val="24"/>
          <w:szCs w:val="24"/>
        </w:rPr>
        <w:t>ever</w:t>
      </w:r>
      <w:r w:rsidR="00A74735">
        <w:rPr>
          <w:rStyle w:val="definition"/>
          <w:sz w:val="24"/>
          <w:szCs w:val="24"/>
        </w:rPr>
        <w:t xml:space="preserve"> </w:t>
      </w:r>
      <w:r w:rsidR="002C3FCD">
        <w:rPr>
          <w:rStyle w:val="definition"/>
          <w:sz w:val="24"/>
          <w:szCs w:val="24"/>
        </w:rPr>
        <w:t>be minimized.</w:t>
      </w:r>
      <w:r w:rsidR="008D5A64">
        <w:rPr>
          <w:rStyle w:val="definition"/>
          <w:sz w:val="24"/>
          <w:szCs w:val="24"/>
        </w:rPr>
        <w:t xml:space="preserve">  </w:t>
      </w:r>
    </w:p>
    <w:p w:rsidR="007D4B6D" w:rsidRDefault="0059499A" w:rsidP="00C35F52">
      <w:pPr>
        <w:spacing w:line="240" w:lineRule="auto"/>
        <w:rPr>
          <w:sz w:val="24"/>
          <w:szCs w:val="24"/>
        </w:rPr>
      </w:pPr>
      <w:proofErr w:type="gramStart"/>
      <w:r w:rsidRPr="001744E5">
        <w:rPr>
          <w:b/>
          <w:sz w:val="24"/>
          <w:szCs w:val="24"/>
        </w:rPr>
        <w:t xml:space="preserve">Finding </w:t>
      </w:r>
      <w:r w:rsidR="007C42F0" w:rsidRPr="001744E5">
        <w:rPr>
          <w:b/>
          <w:sz w:val="24"/>
          <w:szCs w:val="24"/>
        </w:rPr>
        <w:t>6:</w:t>
      </w:r>
      <w:r w:rsidR="007C42F0">
        <w:rPr>
          <w:sz w:val="24"/>
          <w:szCs w:val="24"/>
        </w:rPr>
        <w:t xml:space="preserve"> </w:t>
      </w:r>
      <w:r w:rsidR="006605E3" w:rsidRPr="00233027">
        <w:rPr>
          <w:sz w:val="24"/>
          <w:szCs w:val="24"/>
        </w:rPr>
        <w:t>A s</w:t>
      </w:r>
      <w:r w:rsidR="00FF06EA" w:rsidRPr="00233027">
        <w:rPr>
          <w:sz w:val="24"/>
          <w:szCs w:val="24"/>
        </w:rPr>
        <w:t xml:space="preserve">trong </w:t>
      </w:r>
      <w:r w:rsidR="00530ABC">
        <w:rPr>
          <w:sz w:val="24"/>
          <w:szCs w:val="24"/>
        </w:rPr>
        <w:t>relationsh</w:t>
      </w:r>
      <w:r w:rsidR="00723F8A">
        <w:rPr>
          <w:sz w:val="24"/>
          <w:szCs w:val="24"/>
        </w:rPr>
        <w:t>i</w:t>
      </w:r>
      <w:r w:rsidR="00530ABC">
        <w:rPr>
          <w:sz w:val="24"/>
          <w:szCs w:val="24"/>
        </w:rPr>
        <w:t>p</w:t>
      </w:r>
      <w:r w:rsidR="00FF06EA" w:rsidRPr="00233027">
        <w:rPr>
          <w:sz w:val="24"/>
          <w:szCs w:val="24"/>
        </w:rPr>
        <w:t xml:space="preserve"> </w:t>
      </w:r>
      <w:r w:rsidR="006605E3" w:rsidRPr="00233027">
        <w:rPr>
          <w:sz w:val="24"/>
          <w:szCs w:val="24"/>
        </w:rPr>
        <w:t xml:space="preserve">exists </w:t>
      </w:r>
      <w:r w:rsidR="00FF06EA" w:rsidRPr="00233027">
        <w:rPr>
          <w:sz w:val="24"/>
          <w:szCs w:val="24"/>
        </w:rPr>
        <w:t>between</w:t>
      </w:r>
      <w:r w:rsidR="001744E5">
        <w:rPr>
          <w:sz w:val="24"/>
          <w:szCs w:val="24"/>
        </w:rPr>
        <w:t xml:space="preserve"> </w:t>
      </w:r>
      <w:r w:rsidR="000B03DA">
        <w:rPr>
          <w:sz w:val="24"/>
          <w:szCs w:val="24"/>
        </w:rPr>
        <w:t>the</w:t>
      </w:r>
      <w:r w:rsidR="001744E5">
        <w:rPr>
          <w:sz w:val="24"/>
          <w:szCs w:val="24"/>
        </w:rPr>
        <w:t xml:space="preserve"> trust </w:t>
      </w:r>
      <w:r w:rsidR="00932A78">
        <w:rPr>
          <w:sz w:val="24"/>
          <w:szCs w:val="24"/>
        </w:rPr>
        <w:t xml:space="preserve">that </w:t>
      </w:r>
      <w:r w:rsidR="00725577">
        <w:rPr>
          <w:sz w:val="24"/>
          <w:szCs w:val="24"/>
        </w:rPr>
        <w:t xml:space="preserve">a </w:t>
      </w:r>
      <w:r w:rsidR="00D16E46">
        <w:rPr>
          <w:sz w:val="24"/>
          <w:szCs w:val="24"/>
        </w:rPr>
        <w:t xml:space="preserve">supplier has </w:t>
      </w:r>
      <w:r w:rsidR="00D34ACF">
        <w:rPr>
          <w:sz w:val="24"/>
          <w:szCs w:val="24"/>
        </w:rPr>
        <w:t>with its customer and</w:t>
      </w:r>
      <w:r w:rsidR="001744E5">
        <w:rPr>
          <w:sz w:val="24"/>
          <w:szCs w:val="24"/>
        </w:rPr>
        <w:t xml:space="preserve"> </w:t>
      </w:r>
      <w:r w:rsidR="00FF06EA" w:rsidRPr="00233027">
        <w:rPr>
          <w:sz w:val="24"/>
          <w:szCs w:val="24"/>
        </w:rPr>
        <w:t xml:space="preserve">the </w:t>
      </w:r>
      <w:r w:rsidR="00CC05D1">
        <w:rPr>
          <w:sz w:val="24"/>
          <w:szCs w:val="24"/>
        </w:rPr>
        <w:t>quality of communication that takes place.</w:t>
      </w:r>
      <w:proofErr w:type="gramEnd"/>
    </w:p>
    <w:p w:rsidR="00820E5F" w:rsidRDefault="00EF4D5F" w:rsidP="00C35F52">
      <w:pPr>
        <w:spacing w:line="240" w:lineRule="auto"/>
        <w:rPr>
          <w:sz w:val="24"/>
          <w:szCs w:val="24"/>
        </w:rPr>
      </w:pPr>
      <w:r>
        <w:rPr>
          <w:sz w:val="24"/>
          <w:szCs w:val="24"/>
        </w:rPr>
        <w:tab/>
      </w:r>
      <w:r w:rsidR="00005CB5">
        <w:rPr>
          <w:sz w:val="24"/>
          <w:szCs w:val="24"/>
        </w:rPr>
        <w:t xml:space="preserve">This finding, </w:t>
      </w:r>
      <w:r w:rsidR="00500F31">
        <w:rPr>
          <w:sz w:val="24"/>
          <w:szCs w:val="24"/>
        </w:rPr>
        <w:t>a</w:t>
      </w:r>
      <w:r w:rsidR="00E75471">
        <w:rPr>
          <w:sz w:val="24"/>
          <w:szCs w:val="24"/>
        </w:rPr>
        <w:t>long</w:t>
      </w:r>
      <w:r w:rsidR="00500F31">
        <w:rPr>
          <w:sz w:val="24"/>
          <w:szCs w:val="24"/>
        </w:rPr>
        <w:t xml:space="preserve"> with </w:t>
      </w:r>
      <w:r w:rsidR="00005CB5">
        <w:rPr>
          <w:sz w:val="24"/>
          <w:szCs w:val="24"/>
        </w:rPr>
        <w:t xml:space="preserve">the previous finding, highlights the important role that individuals play within the </w:t>
      </w:r>
      <w:r w:rsidR="00500F31">
        <w:rPr>
          <w:sz w:val="24"/>
          <w:szCs w:val="24"/>
        </w:rPr>
        <w:t>supplier-buyer</w:t>
      </w:r>
      <w:r w:rsidR="00005CB5">
        <w:rPr>
          <w:sz w:val="24"/>
          <w:szCs w:val="24"/>
        </w:rPr>
        <w:t xml:space="preserve"> relationship.  </w:t>
      </w:r>
      <w:r w:rsidR="00455971">
        <w:rPr>
          <w:sz w:val="24"/>
          <w:szCs w:val="24"/>
        </w:rPr>
        <w:t>I</w:t>
      </w:r>
      <w:r w:rsidR="00FD62FD">
        <w:rPr>
          <w:sz w:val="24"/>
          <w:szCs w:val="24"/>
        </w:rPr>
        <w:t xml:space="preserve">t is hard to envision a trust-based relationship that does not feature </w:t>
      </w:r>
      <w:r w:rsidR="00F745F5">
        <w:rPr>
          <w:sz w:val="24"/>
          <w:szCs w:val="24"/>
        </w:rPr>
        <w:t>direct</w:t>
      </w:r>
      <w:r w:rsidR="00FD62FD">
        <w:rPr>
          <w:sz w:val="24"/>
          <w:szCs w:val="24"/>
        </w:rPr>
        <w:t xml:space="preserve"> communication between </w:t>
      </w:r>
      <w:r w:rsidR="00E75471">
        <w:rPr>
          <w:sz w:val="24"/>
          <w:szCs w:val="24"/>
        </w:rPr>
        <w:t xml:space="preserve">the </w:t>
      </w:r>
      <w:r w:rsidR="00257D71">
        <w:rPr>
          <w:sz w:val="24"/>
          <w:szCs w:val="24"/>
        </w:rPr>
        <w:t>individuals</w:t>
      </w:r>
      <w:r w:rsidR="00455971">
        <w:rPr>
          <w:sz w:val="24"/>
          <w:szCs w:val="24"/>
        </w:rPr>
        <w:t xml:space="preserve"> </w:t>
      </w:r>
      <w:r w:rsidR="00EA0053">
        <w:rPr>
          <w:sz w:val="24"/>
          <w:szCs w:val="24"/>
        </w:rPr>
        <w:t xml:space="preserve">within the </w:t>
      </w:r>
      <w:r w:rsidR="00455971">
        <w:rPr>
          <w:sz w:val="24"/>
          <w:szCs w:val="24"/>
        </w:rPr>
        <w:t>relationship</w:t>
      </w:r>
      <w:r w:rsidR="00FD62FD">
        <w:rPr>
          <w:sz w:val="24"/>
          <w:szCs w:val="24"/>
        </w:rPr>
        <w:t xml:space="preserve">.  </w:t>
      </w:r>
    </w:p>
    <w:p w:rsidR="006605E3" w:rsidRDefault="00217FA5" w:rsidP="00C35F52">
      <w:pPr>
        <w:spacing w:line="240" w:lineRule="auto"/>
        <w:ind w:firstLine="720"/>
        <w:rPr>
          <w:sz w:val="24"/>
          <w:szCs w:val="24"/>
        </w:rPr>
      </w:pPr>
      <w:r>
        <w:rPr>
          <w:sz w:val="24"/>
          <w:szCs w:val="24"/>
        </w:rPr>
        <w:t xml:space="preserve">This research examined </w:t>
      </w:r>
      <w:r w:rsidR="00EA0053">
        <w:rPr>
          <w:sz w:val="24"/>
          <w:szCs w:val="24"/>
        </w:rPr>
        <w:t xml:space="preserve">communication from </w:t>
      </w:r>
      <w:r w:rsidR="00FC01AC">
        <w:rPr>
          <w:sz w:val="24"/>
          <w:szCs w:val="24"/>
        </w:rPr>
        <w:t>multiple</w:t>
      </w:r>
      <w:r w:rsidR="00EA0053">
        <w:rPr>
          <w:sz w:val="24"/>
          <w:szCs w:val="24"/>
        </w:rPr>
        <w:t xml:space="preserve"> perspectives: </w:t>
      </w:r>
      <w:r>
        <w:rPr>
          <w:sz w:val="24"/>
          <w:szCs w:val="24"/>
        </w:rPr>
        <w:t xml:space="preserve">the timeliness of responses when the supplier contacted the customer with concerns or questions; the accuracy of </w:t>
      </w:r>
      <w:r w:rsidR="00AF4219">
        <w:rPr>
          <w:sz w:val="24"/>
          <w:szCs w:val="24"/>
        </w:rPr>
        <w:t xml:space="preserve">those </w:t>
      </w:r>
      <w:r>
        <w:rPr>
          <w:sz w:val="24"/>
          <w:szCs w:val="24"/>
        </w:rPr>
        <w:t>responses; the completeness of responses; and the courteousness of personnel when contacted with concerns or questions.</w:t>
      </w:r>
      <w:r w:rsidR="00AF4219">
        <w:rPr>
          <w:sz w:val="24"/>
          <w:szCs w:val="24"/>
        </w:rPr>
        <w:t xml:space="preserve">  The </w:t>
      </w:r>
      <w:r w:rsidR="00500F31">
        <w:rPr>
          <w:sz w:val="24"/>
          <w:szCs w:val="24"/>
        </w:rPr>
        <w:t>ability</w:t>
      </w:r>
      <w:r w:rsidR="00AF4219">
        <w:rPr>
          <w:sz w:val="24"/>
          <w:szCs w:val="24"/>
        </w:rPr>
        <w:t xml:space="preserve"> of the customer to perform positively on each of these items correlate</w:t>
      </w:r>
      <w:r w:rsidR="007D4B6D">
        <w:rPr>
          <w:sz w:val="24"/>
          <w:szCs w:val="24"/>
        </w:rPr>
        <w:t>s</w:t>
      </w:r>
      <w:r w:rsidR="00AF4219">
        <w:rPr>
          <w:sz w:val="24"/>
          <w:szCs w:val="24"/>
        </w:rPr>
        <w:t xml:space="preserve"> </w:t>
      </w:r>
      <w:r w:rsidR="0006759C">
        <w:rPr>
          <w:sz w:val="24"/>
          <w:szCs w:val="24"/>
        </w:rPr>
        <w:t xml:space="preserve">highly </w:t>
      </w:r>
      <w:r w:rsidR="00AF4219">
        <w:rPr>
          <w:sz w:val="24"/>
          <w:szCs w:val="24"/>
        </w:rPr>
        <w:t>with the suppliers’ perception of trust.</w:t>
      </w:r>
      <w:r>
        <w:rPr>
          <w:sz w:val="24"/>
          <w:szCs w:val="24"/>
        </w:rPr>
        <w:t xml:space="preserve"> </w:t>
      </w:r>
    </w:p>
    <w:p w:rsidR="00FD62FD" w:rsidRPr="00233027" w:rsidRDefault="00FD62FD" w:rsidP="00C35F52">
      <w:pPr>
        <w:spacing w:line="240" w:lineRule="auto"/>
        <w:ind w:firstLine="720"/>
        <w:rPr>
          <w:sz w:val="24"/>
          <w:szCs w:val="24"/>
        </w:rPr>
      </w:pPr>
      <w:r>
        <w:rPr>
          <w:sz w:val="24"/>
          <w:szCs w:val="24"/>
        </w:rPr>
        <w:t xml:space="preserve">Higher levels of trust also relate to </w:t>
      </w:r>
      <w:r w:rsidR="00217FA5">
        <w:rPr>
          <w:sz w:val="24"/>
          <w:szCs w:val="24"/>
        </w:rPr>
        <w:t xml:space="preserve">a </w:t>
      </w:r>
      <w:r w:rsidR="0006759C">
        <w:rPr>
          <w:sz w:val="24"/>
          <w:szCs w:val="24"/>
        </w:rPr>
        <w:t xml:space="preserve">supplier’s </w:t>
      </w:r>
      <w:r>
        <w:rPr>
          <w:sz w:val="24"/>
          <w:szCs w:val="24"/>
        </w:rPr>
        <w:t>belie</w:t>
      </w:r>
      <w:r w:rsidR="00217FA5">
        <w:rPr>
          <w:sz w:val="24"/>
          <w:szCs w:val="24"/>
        </w:rPr>
        <w:t>f that</w:t>
      </w:r>
      <w:r>
        <w:rPr>
          <w:sz w:val="24"/>
          <w:szCs w:val="24"/>
        </w:rPr>
        <w:t xml:space="preserve"> personnel at the customer take </w:t>
      </w:r>
      <w:r w:rsidR="00217FA5">
        <w:rPr>
          <w:sz w:val="24"/>
          <w:szCs w:val="24"/>
        </w:rPr>
        <w:t>the suppliers’</w:t>
      </w:r>
      <w:r>
        <w:rPr>
          <w:sz w:val="24"/>
          <w:szCs w:val="24"/>
        </w:rPr>
        <w:t xml:space="preserve"> business concerns and questions seriously</w:t>
      </w:r>
      <w:r w:rsidR="00217FA5">
        <w:rPr>
          <w:sz w:val="24"/>
          <w:szCs w:val="24"/>
        </w:rPr>
        <w:t xml:space="preserve"> (correlation of .67)</w:t>
      </w:r>
      <w:r>
        <w:rPr>
          <w:sz w:val="24"/>
          <w:szCs w:val="24"/>
        </w:rPr>
        <w:t xml:space="preserve">.  </w:t>
      </w:r>
      <w:r w:rsidR="009F4F83">
        <w:rPr>
          <w:sz w:val="24"/>
          <w:szCs w:val="24"/>
        </w:rPr>
        <w:t>T</w:t>
      </w:r>
      <w:r>
        <w:rPr>
          <w:sz w:val="24"/>
          <w:szCs w:val="24"/>
        </w:rPr>
        <w:t>rust</w:t>
      </w:r>
      <w:r w:rsidR="009F4F83">
        <w:rPr>
          <w:sz w:val="24"/>
          <w:szCs w:val="24"/>
        </w:rPr>
        <w:t xml:space="preserve"> also</w:t>
      </w:r>
      <w:r>
        <w:rPr>
          <w:sz w:val="24"/>
          <w:szCs w:val="24"/>
        </w:rPr>
        <w:t xml:space="preserve"> </w:t>
      </w:r>
      <w:r w:rsidR="00F44834">
        <w:rPr>
          <w:sz w:val="24"/>
          <w:szCs w:val="24"/>
        </w:rPr>
        <w:t>correlates</w:t>
      </w:r>
      <w:r w:rsidR="00E75471">
        <w:rPr>
          <w:sz w:val="24"/>
          <w:szCs w:val="24"/>
        </w:rPr>
        <w:t xml:space="preserve"> strongly to</w:t>
      </w:r>
      <w:r>
        <w:rPr>
          <w:sz w:val="24"/>
          <w:szCs w:val="24"/>
        </w:rPr>
        <w:t xml:space="preserve"> a supplier’s belief that personnel at the customer are willing to work with the </w:t>
      </w:r>
      <w:r w:rsidR="00986562">
        <w:rPr>
          <w:sz w:val="24"/>
          <w:szCs w:val="24"/>
        </w:rPr>
        <w:t>supplier</w:t>
      </w:r>
      <w:r>
        <w:rPr>
          <w:sz w:val="24"/>
          <w:szCs w:val="24"/>
        </w:rPr>
        <w:t xml:space="preserve"> to resolve any performance issues or misunderstanding</w:t>
      </w:r>
      <w:r w:rsidR="00364DA7">
        <w:rPr>
          <w:sz w:val="24"/>
          <w:szCs w:val="24"/>
        </w:rPr>
        <w:t>s</w:t>
      </w:r>
      <w:r>
        <w:rPr>
          <w:sz w:val="24"/>
          <w:szCs w:val="24"/>
        </w:rPr>
        <w:t>.</w:t>
      </w:r>
      <w:r w:rsidR="00F745F5">
        <w:rPr>
          <w:sz w:val="24"/>
          <w:szCs w:val="24"/>
        </w:rPr>
        <w:t xml:space="preserve">  </w:t>
      </w:r>
      <w:r w:rsidR="009F4F83">
        <w:rPr>
          <w:sz w:val="24"/>
          <w:szCs w:val="24"/>
        </w:rPr>
        <w:t xml:space="preserve">Finally, suppliers that indicate a higher level of trust </w:t>
      </w:r>
      <w:r w:rsidR="00257D71">
        <w:rPr>
          <w:sz w:val="24"/>
          <w:szCs w:val="24"/>
        </w:rPr>
        <w:t>a</w:t>
      </w:r>
      <w:r w:rsidR="009F4F83">
        <w:rPr>
          <w:sz w:val="24"/>
          <w:szCs w:val="24"/>
        </w:rPr>
        <w:t xml:space="preserve">re also much more likely to say they are confident their customer will not be punitive </w:t>
      </w:r>
      <w:r w:rsidR="00A6688A">
        <w:rPr>
          <w:sz w:val="24"/>
          <w:szCs w:val="24"/>
        </w:rPr>
        <w:t xml:space="preserve">or seek retribution </w:t>
      </w:r>
      <w:r w:rsidR="009F4F83">
        <w:rPr>
          <w:sz w:val="24"/>
          <w:szCs w:val="24"/>
        </w:rPr>
        <w:t>if presented with less than desirable news.</w:t>
      </w:r>
      <w:r w:rsidR="00FD5636">
        <w:rPr>
          <w:sz w:val="24"/>
          <w:szCs w:val="24"/>
        </w:rPr>
        <w:t xml:space="preserve">  This relates to the </w:t>
      </w:r>
      <w:r w:rsidR="00FD5636" w:rsidRPr="00A6688A">
        <w:rPr>
          <w:i/>
          <w:sz w:val="24"/>
          <w:szCs w:val="24"/>
        </w:rPr>
        <w:t xml:space="preserve">benevolence </w:t>
      </w:r>
      <w:r w:rsidR="00FD5636">
        <w:rPr>
          <w:sz w:val="24"/>
          <w:szCs w:val="24"/>
        </w:rPr>
        <w:t xml:space="preserve">dimension of trust.  </w:t>
      </w:r>
      <w:r w:rsidR="00F745F5">
        <w:rPr>
          <w:sz w:val="24"/>
          <w:szCs w:val="24"/>
        </w:rPr>
        <w:t xml:space="preserve">Personnel at the customer who are </w:t>
      </w:r>
      <w:r w:rsidR="00B734F9">
        <w:rPr>
          <w:sz w:val="24"/>
          <w:szCs w:val="24"/>
        </w:rPr>
        <w:t xml:space="preserve">able </w:t>
      </w:r>
      <w:r w:rsidR="00F745F5">
        <w:rPr>
          <w:sz w:val="24"/>
          <w:szCs w:val="24"/>
        </w:rPr>
        <w:t xml:space="preserve">to communicate </w:t>
      </w:r>
      <w:r w:rsidR="00257D71">
        <w:rPr>
          <w:sz w:val="24"/>
          <w:szCs w:val="24"/>
        </w:rPr>
        <w:t>effectively</w:t>
      </w:r>
      <w:r w:rsidR="00F745F5">
        <w:rPr>
          <w:sz w:val="24"/>
          <w:szCs w:val="24"/>
        </w:rPr>
        <w:t xml:space="preserve"> with supplier</w:t>
      </w:r>
      <w:r w:rsidR="00D86275">
        <w:rPr>
          <w:sz w:val="24"/>
          <w:szCs w:val="24"/>
        </w:rPr>
        <w:t>s</w:t>
      </w:r>
      <w:r w:rsidR="00F745F5">
        <w:rPr>
          <w:sz w:val="24"/>
          <w:szCs w:val="24"/>
        </w:rPr>
        <w:t xml:space="preserve"> </w:t>
      </w:r>
      <w:r w:rsidR="00672F9A">
        <w:rPr>
          <w:sz w:val="24"/>
          <w:szCs w:val="24"/>
        </w:rPr>
        <w:t>are</w:t>
      </w:r>
      <w:r w:rsidR="00F745F5">
        <w:rPr>
          <w:sz w:val="24"/>
          <w:szCs w:val="24"/>
        </w:rPr>
        <w:t xml:space="preserve"> an</w:t>
      </w:r>
      <w:r w:rsidR="007276F1">
        <w:rPr>
          <w:sz w:val="24"/>
          <w:szCs w:val="24"/>
        </w:rPr>
        <w:t xml:space="preserve"> integral </w:t>
      </w:r>
      <w:r w:rsidR="00F745F5">
        <w:rPr>
          <w:sz w:val="24"/>
          <w:szCs w:val="24"/>
        </w:rPr>
        <w:t xml:space="preserve">part of the trust equation. </w:t>
      </w:r>
    </w:p>
    <w:p w:rsidR="0074120E" w:rsidRPr="00233027" w:rsidRDefault="0074120E" w:rsidP="00C35F52">
      <w:pPr>
        <w:spacing w:line="240" w:lineRule="auto"/>
        <w:rPr>
          <w:sz w:val="24"/>
          <w:szCs w:val="24"/>
        </w:rPr>
      </w:pPr>
      <w:proofErr w:type="gramStart"/>
      <w:r w:rsidRPr="00513085">
        <w:rPr>
          <w:b/>
          <w:sz w:val="24"/>
          <w:szCs w:val="24"/>
        </w:rPr>
        <w:t xml:space="preserve">Finding </w:t>
      </w:r>
      <w:r w:rsidR="00B45014">
        <w:rPr>
          <w:b/>
          <w:sz w:val="24"/>
          <w:szCs w:val="24"/>
        </w:rPr>
        <w:t>7</w:t>
      </w:r>
      <w:r w:rsidRPr="00513085">
        <w:rPr>
          <w:b/>
          <w:sz w:val="24"/>
          <w:szCs w:val="24"/>
        </w:rPr>
        <w:t xml:space="preserve">: </w:t>
      </w:r>
      <w:r w:rsidR="0083453B" w:rsidRPr="0083453B">
        <w:rPr>
          <w:sz w:val="24"/>
          <w:szCs w:val="24"/>
        </w:rPr>
        <w:t xml:space="preserve">Higher </w:t>
      </w:r>
      <w:r w:rsidRPr="00233027">
        <w:rPr>
          <w:sz w:val="24"/>
          <w:szCs w:val="24"/>
        </w:rPr>
        <w:t xml:space="preserve">trust correlates </w:t>
      </w:r>
      <w:r w:rsidR="00EF4172">
        <w:rPr>
          <w:sz w:val="24"/>
          <w:szCs w:val="24"/>
        </w:rPr>
        <w:t>directly</w:t>
      </w:r>
      <w:r w:rsidRPr="00233027">
        <w:rPr>
          <w:sz w:val="24"/>
          <w:szCs w:val="24"/>
        </w:rPr>
        <w:t xml:space="preserve"> with views </w:t>
      </w:r>
      <w:r>
        <w:rPr>
          <w:sz w:val="24"/>
          <w:szCs w:val="24"/>
        </w:rPr>
        <w:t xml:space="preserve">the supplier has </w:t>
      </w:r>
      <w:r w:rsidRPr="00233027">
        <w:rPr>
          <w:sz w:val="24"/>
          <w:szCs w:val="24"/>
        </w:rPr>
        <w:t xml:space="preserve">about </w:t>
      </w:r>
      <w:r>
        <w:rPr>
          <w:sz w:val="24"/>
          <w:szCs w:val="24"/>
        </w:rPr>
        <w:t>negotiating with th</w:t>
      </w:r>
      <w:r w:rsidR="005E376C">
        <w:rPr>
          <w:sz w:val="24"/>
          <w:szCs w:val="24"/>
        </w:rPr>
        <w:t>e</w:t>
      </w:r>
      <w:r>
        <w:rPr>
          <w:sz w:val="24"/>
          <w:szCs w:val="24"/>
        </w:rPr>
        <w:t xml:space="preserve"> </w:t>
      </w:r>
      <w:r w:rsidRPr="00233027">
        <w:rPr>
          <w:sz w:val="24"/>
          <w:szCs w:val="24"/>
        </w:rPr>
        <w:t>customer</w:t>
      </w:r>
      <w:r>
        <w:rPr>
          <w:sz w:val="24"/>
          <w:szCs w:val="24"/>
        </w:rPr>
        <w:t>.</w:t>
      </w:r>
      <w:proofErr w:type="gramEnd"/>
    </w:p>
    <w:p w:rsidR="00257D71" w:rsidRDefault="0074120E" w:rsidP="00C35F52">
      <w:pPr>
        <w:spacing w:line="240" w:lineRule="auto"/>
        <w:rPr>
          <w:sz w:val="24"/>
          <w:szCs w:val="24"/>
        </w:rPr>
      </w:pPr>
      <w:r>
        <w:rPr>
          <w:sz w:val="24"/>
          <w:szCs w:val="24"/>
        </w:rPr>
        <w:tab/>
      </w:r>
      <w:r w:rsidR="002222A8">
        <w:rPr>
          <w:sz w:val="24"/>
          <w:szCs w:val="24"/>
        </w:rPr>
        <w:t xml:space="preserve">Few would </w:t>
      </w:r>
      <w:r w:rsidR="00C72806">
        <w:rPr>
          <w:sz w:val="24"/>
          <w:szCs w:val="24"/>
        </w:rPr>
        <w:t xml:space="preserve">argue against the </w:t>
      </w:r>
      <w:r w:rsidR="00932A78">
        <w:rPr>
          <w:sz w:val="24"/>
          <w:szCs w:val="24"/>
        </w:rPr>
        <w:t>notion</w:t>
      </w:r>
      <w:r w:rsidR="00C72806">
        <w:rPr>
          <w:sz w:val="24"/>
          <w:szCs w:val="24"/>
        </w:rPr>
        <w:t xml:space="preserve"> </w:t>
      </w:r>
      <w:r w:rsidR="002222A8">
        <w:rPr>
          <w:sz w:val="24"/>
          <w:szCs w:val="24"/>
        </w:rPr>
        <w:t xml:space="preserve">that negotiation is a process of communication.  </w:t>
      </w:r>
      <w:r w:rsidR="0050238F">
        <w:rPr>
          <w:sz w:val="24"/>
          <w:szCs w:val="24"/>
        </w:rPr>
        <w:t>And</w:t>
      </w:r>
      <w:r w:rsidR="00547FA3">
        <w:rPr>
          <w:sz w:val="24"/>
          <w:szCs w:val="24"/>
        </w:rPr>
        <w:t>,</w:t>
      </w:r>
      <w:r w:rsidR="00256DCF">
        <w:rPr>
          <w:sz w:val="24"/>
          <w:szCs w:val="24"/>
        </w:rPr>
        <w:t xml:space="preserve"> as </w:t>
      </w:r>
      <w:r w:rsidR="00C0459D">
        <w:rPr>
          <w:sz w:val="24"/>
          <w:szCs w:val="24"/>
        </w:rPr>
        <w:t xml:space="preserve">revealed by the </w:t>
      </w:r>
      <w:r w:rsidR="00256DCF">
        <w:rPr>
          <w:sz w:val="24"/>
          <w:szCs w:val="24"/>
        </w:rPr>
        <w:t>previous finding</w:t>
      </w:r>
      <w:r w:rsidR="0050238F">
        <w:rPr>
          <w:sz w:val="24"/>
          <w:szCs w:val="24"/>
        </w:rPr>
        <w:t xml:space="preserve">, </w:t>
      </w:r>
      <w:r w:rsidR="00CD0DEA">
        <w:rPr>
          <w:sz w:val="24"/>
          <w:szCs w:val="24"/>
        </w:rPr>
        <w:t xml:space="preserve">few would disagree that </w:t>
      </w:r>
      <w:r w:rsidR="0050238F">
        <w:rPr>
          <w:sz w:val="24"/>
          <w:szCs w:val="24"/>
        </w:rPr>
        <w:t xml:space="preserve">communication is an essential </w:t>
      </w:r>
      <w:r w:rsidR="00C0459D">
        <w:rPr>
          <w:sz w:val="24"/>
          <w:szCs w:val="24"/>
        </w:rPr>
        <w:t>element</w:t>
      </w:r>
      <w:r w:rsidR="0050238F">
        <w:rPr>
          <w:sz w:val="24"/>
          <w:szCs w:val="24"/>
        </w:rPr>
        <w:t xml:space="preserve"> of any </w:t>
      </w:r>
      <w:r w:rsidR="000466DF">
        <w:rPr>
          <w:sz w:val="24"/>
          <w:szCs w:val="24"/>
        </w:rPr>
        <w:t xml:space="preserve">trust-based </w:t>
      </w:r>
      <w:r w:rsidR="0050238F">
        <w:rPr>
          <w:sz w:val="24"/>
          <w:szCs w:val="24"/>
        </w:rPr>
        <w:t>relationship</w:t>
      </w:r>
      <w:r w:rsidR="00F745F5">
        <w:rPr>
          <w:sz w:val="24"/>
          <w:szCs w:val="24"/>
        </w:rPr>
        <w:t>.</w:t>
      </w:r>
      <w:r w:rsidR="0050238F">
        <w:rPr>
          <w:sz w:val="24"/>
          <w:szCs w:val="24"/>
        </w:rPr>
        <w:t xml:space="preserve">  </w:t>
      </w:r>
      <w:r>
        <w:rPr>
          <w:sz w:val="24"/>
          <w:szCs w:val="24"/>
        </w:rPr>
        <w:t>Progressive companies view the negotiating process as an opportunity to</w:t>
      </w:r>
      <w:r w:rsidR="002222A8">
        <w:rPr>
          <w:sz w:val="24"/>
          <w:szCs w:val="24"/>
        </w:rPr>
        <w:t xml:space="preserve"> </w:t>
      </w:r>
      <w:r w:rsidR="00C72806">
        <w:rPr>
          <w:sz w:val="24"/>
          <w:szCs w:val="24"/>
        </w:rPr>
        <w:t>enhance a relationship</w:t>
      </w:r>
      <w:r>
        <w:rPr>
          <w:sz w:val="24"/>
          <w:szCs w:val="24"/>
        </w:rPr>
        <w:t xml:space="preserve"> </w:t>
      </w:r>
      <w:r w:rsidR="00932A78">
        <w:rPr>
          <w:sz w:val="24"/>
          <w:szCs w:val="24"/>
        </w:rPr>
        <w:t xml:space="preserve">and to search for new opportunities jointly rather </w:t>
      </w:r>
      <w:r>
        <w:rPr>
          <w:sz w:val="24"/>
          <w:szCs w:val="24"/>
        </w:rPr>
        <w:t xml:space="preserve">than </w:t>
      </w:r>
      <w:r w:rsidR="00A40522">
        <w:rPr>
          <w:sz w:val="24"/>
          <w:szCs w:val="24"/>
        </w:rPr>
        <w:t xml:space="preserve">as a means </w:t>
      </w:r>
      <w:r>
        <w:rPr>
          <w:sz w:val="24"/>
          <w:szCs w:val="24"/>
        </w:rPr>
        <w:t xml:space="preserve">to punish </w:t>
      </w:r>
      <w:r w:rsidR="000963DF">
        <w:rPr>
          <w:sz w:val="24"/>
          <w:szCs w:val="24"/>
        </w:rPr>
        <w:t xml:space="preserve">or coerce </w:t>
      </w:r>
      <w:r w:rsidR="00E33CA4">
        <w:rPr>
          <w:sz w:val="24"/>
          <w:szCs w:val="24"/>
        </w:rPr>
        <w:t>another</w:t>
      </w:r>
      <w:r>
        <w:rPr>
          <w:sz w:val="24"/>
          <w:szCs w:val="24"/>
        </w:rPr>
        <w:t xml:space="preserve"> </w:t>
      </w:r>
      <w:r w:rsidRPr="00932A78">
        <w:rPr>
          <w:sz w:val="24"/>
          <w:szCs w:val="24"/>
        </w:rPr>
        <w:t>party</w:t>
      </w:r>
      <w:r w:rsidR="00932A78" w:rsidRPr="00932A78">
        <w:rPr>
          <w:sz w:val="24"/>
          <w:szCs w:val="24"/>
        </w:rPr>
        <w:t xml:space="preserve"> (</w:t>
      </w:r>
      <w:r w:rsidR="00932A78" w:rsidRPr="00932A78">
        <w:rPr>
          <w:rFonts w:eastAsia="MS Mincho" w:cs="Arial"/>
          <w:sz w:val="24"/>
          <w:szCs w:val="24"/>
        </w:rPr>
        <w:t xml:space="preserve">Keith, </w:t>
      </w:r>
      <w:proofErr w:type="spellStart"/>
      <w:r w:rsidR="00932A78" w:rsidRPr="00932A78">
        <w:rPr>
          <w:rFonts w:eastAsia="MS Mincho" w:cs="Arial"/>
          <w:sz w:val="24"/>
          <w:szCs w:val="24"/>
        </w:rPr>
        <w:t>Vitasek</w:t>
      </w:r>
      <w:proofErr w:type="spellEnd"/>
      <w:r w:rsidR="00932A78" w:rsidRPr="00932A78">
        <w:rPr>
          <w:rFonts w:eastAsia="MS Mincho" w:cs="Arial"/>
          <w:sz w:val="24"/>
          <w:szCs w:val="24"/>
        </w:rPr>
        <w:t xml:space="preserve">, </w:t>
      </w:r>
      <w:proofErr w:type="spellStart"/>
      <w:r w:rsidR="00932A78" w:rsidRPr="00932A78">
        <w:rPr>
          <w:rFonts w:eastAsia="MS Mincho" w:cs="Arial"/>
          <w:sz w:val="24"/>
          <w:szCs w:val="24"/>
        </w:rPr>
        <w:t>Manrodt</w:t>
      </w:r>
      <w:proofErr w:type="spellEnd"/>
      <w:r w:rsidR="00932A78" w:rsidRPr="00932A78">
        <w:rPr>
          <w:rFonts w:eastAsia="MS Mincho" w:cs="Arial"/>
          <w:sz w:val="24"/>
          <w:szCs w:val="24"/>
        </w:rPr>
        <w:t>, and Kling, 2016).</w:t>
      </w:r>
      <w:r w:rsidR="0050238F">
        <w:rPr>
          <w:sz w:val="24"/>
          <w:szCs w:val="24"/>
        </w:rPr>
        <w:t xml:space="preserve">  </w:t>
      </w:r>
      <w:r w:rsidR="00820E5F">
        <w:rPr>
          <w:sz w:val="24"/>
          <w:szCs w:val="24"/>
        </w:rPr>
        <w:t>P</w:t>
      </w:r>
      <w:r w:rsidR="0050238F">
        <w:rPr>
          <w:sz w:val="24"/>
          <w:szCs w:val="24"/>
        </w:rPr>
        <w:t xml:space="preserve">ositive communication </w:t>
      </w:r>
      <w:r w:rsidR="00820E5F">
        <w:rPr>
          <w:sz w:val="24"/>
          <w:szCs w:val="24"/>
        </w:rPr>
        <w:t xml:space="preserve">put forth during the negotiating process </w:t>
      </w:r>
      <w:r w:rsidR="0050238F">
        <w:rPr>
          <w:sz w:val="24"/>
          <w:szCs w:val="24"/>
        </w:rPr>
        <w:t xml:space="preserve">should enhance the strength of </w:t>
      </w:r>
      <w:r w:rsidR="00734223">
        <w:rPr>
          <w:sz w:val="24"/>
          <w:szCs w:val="24"/>
        </w:rPr>
        <w:t>a</w:t>
      </w:r>
      <w:r w:rsidR="0050238F">
        <w:rPr>
          <w:sz w:val="24"/>
          <w:szCs w:val="24"/>
        </w:rPr>
        <w:t xml:space="preserve"> relationship as well as the trust that underlies it.</w:t>
      </w:r>
    </w:p>
    <w:p w:rsidR="0074120E" w:rsidRPr="00233027" w:rsidRDefault="00D32B21" w:rsidP="00C35F52">
      <w:pPr>
        <w:spacing w:line="240" w:lineRule="auto"/>
        <w:ind w:firstLine="720"/>
        <w:rPr>
          <w:sz w:val="24"/>
          <w:szCs w:val="24"/>
        </w:rPr>
      </w:pPr>
      <w:r>
        <w:rPr>
          <w:sz w:val="24"/>
          <w:szCs w:val="24"/>
        </w:rPr>
        <w:lastRenderedPageBreak/>
        <w:t xml:space="preserve">A variety of </w:t>
      </w:r>
      <w:r w:rsidR="00257D71">
        <w:rPr>
          <w:sz w:val="24"/>
          <w:szCs w:val="24"/>
        </w:rPr>
        <w:t>indicators</w:t>
      </w:r>
      <w:r w:rsidR="0074120E">
        <w:rPr>
          <w:sz w:val="24"/>
          <w:szCs w:val="24"/>
        </w:rPr>
        <w:t xml:space="preserve"> </w:t>
      </w:r>
      <w:r>
        <w:rPr>
          <w:sz w:val="24"/>
          <w:szCs w:val="24"/>
        </w:rPr>
        <w:t xml:space="preserve">involving </w:t>
      </w:r>
      <w:r w:rsidR="0074120E">
        <w:rPr>
          <w:sz w:val="24"/>
          <w:szCs w:val="24"/>
        </w:rPr>
        <w:t>negotiation correlate</w:t>
      </w:r>
      <w:r>
        <w:rPr>
          <w:sz w:val="24"/>
          <w:szCs w:val="24"/>
        </w:rPr>
        <w:t>s</w:t>
      </w:r>
      <w:r w:rsidR="0074120E">
        <w:rPr>
          <w:sz w:val="24"/>
          <w:szCs w:val="24"/>
        </w:rPr>
        <w:t xml:space="preserve"> </w:t>
      </w:r>
      <w:r w:rsidR="00C72806">
        <w:rPr>
          <w:sz w:val="24"/>
          <w:szCs w:val="24"/>
        </w:rPr>
        <w:t>highly</w:t>
      </w:r>
      <w:r w:rsidR="0074120E">
        <w:rPr>
          <w:sz w:val="24"/>
          <w:szCs w:val="24"/>
        </w:rPr>
        <w:t xml:space="preserve"> with trust. </w:t>
      </w:r>
      <w:r w:rsidR="002222A8">
        <w:rPr>
          <w:sz w:val="24"/>
          <w:szCs w:val="24"/>
        </w:rPr>
        <w:t xml:space="preserve"> </w:t>
      </w:r>
      <w:r w:rsidR="000963DF">
        <w:rPr>
          <w:sz w:val="24"/>
          <w:szCs w:val="24"/>
        </w:rPr>
        <w:t>A</w:t>
      </w:r>
      <w:r w:rsidR="0074120E">
        <w:rPr>
          <w:sz w:val="24"/>
          <w:szCs w:val="24"/>
        </w:rPr>
        <w:t xml:space="preserve">s supplier trust </w:t>
      </w:r>
      <w:r w:rsidR="00C72806">
        <w:rPr>
          <w:sz w:val="24"/>
          <w:szCs w:val="24"/>
        </w:rPr>
        <w:t xml:space="preserve">with a customer </w:t>
      </w:r>
      <w:r w:rsidR="0074120E">
        <w:rPr>
          <w:sz w:val="24"/>
          <w:szCs w:val="24"/>
        </w:rPr>
        <w:t xml:space="preserve">increases, </w:t>
      </w:r>
      <w:r w:rsidR="00790479">
        <w:rPr>
          <w:sz w:val="24"/>
          <w:szCs w:val="24"/>
        </w:rPr>
        <w:t xml:space="preserve">the </w:t>
      </w:r>
      <w:r w:rsidR="0074120E">
        <w:rPr>
          <w:sz w:val="24"/>
          <w:szCs w:val="24"/>
        </w:rPr>
        <w:t>supplier</w:t>
      </w:r>
      <w:r w:rsidR="00790479">
        <w:rPr>
          <w:sz w:val="24"/>
          <w:szCs w:val="24"/>
        </w:rPr>
        <w:t xml:space="preserve"> is</w:t>
      </w:r>
      <w:r w:rsidR="0074120E">
        <w:rPr>
          <w:sz w:val="24"/>
          <w:szCs w:val="24"/>
        </w:rPr>
        <w:t xml:space="preserve"> more likely to </w:t>
      </w:r>
      <w:r w:rsidR="00734223">
        <w:rPr>
          <w:sz w:val="24"/>
          <w:szCs w:val="24"/>
        </w:rPr>
        <w:t>say</w:t>
      </w:r>
      <w:r w:rsidR="0074120E">
        <w:rPr>
          <w:sz w:val="24"/>
          <w:szCs w:val="24"/>
        </w:rPr>
        <w:t xml:space="preserve"> </w:t>
      </w:r>
      <w:r w:rsidR="000D2FD8">
        <w:rPr>
          <w:sz w:val="24"/>
          <w:szCs w:val="24"/>
        </w:rPr>
        <w:t xml:space="preserve">(1) </w:t>
      </w:r>
      <w:r w:rsidR="0074120E">
        <w:rPr>
          <w:sz w:val="24"/>
          <w:szCs w:val="24"/>
        </w:rPr>
        <w:t>the customer uses the contract negotiation process as an opportunity to strengthen the business relationship</w:t>
      </w:r>
      <w:r w:rsidR="002222A8">
        <w:rPr>
          <w:sz w:val="24"/>
          <w:szCs w:val="24"/>
        </w:rPr>
        <w:t xml:space="preserve"> (</w:t>
      </w:r>
      <w:r w:rsidR="00C45BB2">
        <w:rPr>
          <w:sz w:val="24"/>
          <w:szCs w:val="24"/>
        </w:rPr>
        <w:t xml:space="preserve">a </w:t>
      </w:r>
      <w:r w:rsidR="002222A8">
        <w:rPr>
          <w:sz w:val="24"/>
          <w:szCs w:val="24"/>
        </w:rPr>
        <w:t>.63 correlation between trust and this item</w:t>
      </w:r>
      <w:r w:rsidR="00A40522">
        <w:rPr>
          <w:sz w:val="24"/>
          <w:szCs w:val="24"/>
        </w:rPr>
        <w:t>)</w:t>
      </w:r>
      <w:r w:rsidR="00E65149">
        <w:rPr>
          <w:sz w:val="24"/>
          <w:szCs w:val="24"/>
        </w:rPr>
        <w:t>;</w:t>
      </w:r>
      <w:r w:rsidR="0074120E">
        <w:rPr>
          <w:sz w:val="24"/>
          <w:szCs w:val="24"/>
        </w:rPr>
        <w:t xml:space="preserve"> </w:t>
      </w:r>
      <w:r w:rsidR="000D2FD8">
        <w:rPr>
          <w:sz w:val="24"/>
          <w:szCs w:val="24"/>
        </w:rPr>
        <w:t xml:space="preserve">(2) </w:t>
      </w:r>
      <w:r w:rsidR="0074120E">
        <w:rPr>
          <w:sz w:val="24"/>
          <w:szCs w:val="24"/>
        </w:rPr>
        <w:t>negotiations with the customer focus on how to create new value from the business relationship</w:t>
      </w:r>
      <w:r w:rsidR="002222A8">
        <w:rPr>
          <w:sz w:val="24"/>
          <w:szCs w:val="24"/>
        </w:rPr>
        <w:t xml:space="preserve"> (.60)</w:t>
      </w:r>
      <w:r w:rsidR="00E65149">
        <w:rPr>
          <w:sz w:val="24"/>
          <w:szCs w:val="24"/>
        </w:rPr>
        <w:t>;</w:t>
      </w:r>
      <w:r w:rsidR="0074120E">
        <w:rPr>
          <w:sz w:val="24"/>
          <w:szCs w:val="24"/>
        </w:rPr>
        <w:t xml:space="preserve"> and </w:t>
      </w:r>
      <w:r w:rsidR="000D2FD8">
        <w:rPr>
          <w:sz w:val="24"/>
          <w:szCs w:val="24"/>
        </w:rPr>
        <w:t xml:space="preserve">(3) </w:t>
      </w:r>
      <w:r w:rsidR="0074120E">
        <w:rPr>
          <w:sz w:val="24"/>
          <w:szCs w:val="24"/>
        </w:rPr>
        <w:t>negotiating with the customer is a positive experience</w:t>
      </w:r>
      <w:r w:rsidR="002222A8">
        <w:rPr>
          <w:sz w:val="24"/>
          <w:szCs w:val="24"/>
        </w:rPr>
        <w:t xml:space="preserve"> (.61)</w:t>
      </w:r>
      <w:r w:rsidR="0074120E">
        <w:rPr>
          <w:sz w:val="24"/>
          <w:szCs w:val="24"/>
        </w:rPr>
        <w:t xml:space="preserve">.  Conversely, </w:t>
      </w:r>
      <w:r w:rsidR="00E33CA4">
        <w:rPr>
          <w:sz w:val="24"/>
          <w:szCs w:val="24"/>
        </w:rPr>
        <w:t xml:space="preserve">as with all correlations, </w:t>
      </w:r>
      <w:r w:rsidR="0074120E">
        <w:rPr>
          <w:sz w:val="24"/>
          <w:szCs w:val="24"/>
        </w:rPr>
        <w:t xml:space="preserve">relationships </w:t>
      </w:r>
      <w:r w:rsidR="00586E7D">
        <w:rPr>
          <w:sz w:val="24"/>
          <w:szCs w:val="24"/>
        </w:rPr>
        <w:t xml:space="preserve">that are </w:t>
      </w:r>
      <w:r w:rsidR="0074120E">
        <w:rPr>
          <w:sz w:val="24"/>
          <w:szCs w:val="24"/>
        </w:rPr>
        <w:t xml:space="preserve">characterized by lower trust </w:t>
      </w:r>
      <w:r w:rsidR="0067131E">
        <w:rPr>
          <w:sz w:val="24"/>
          <w:szCs w:val="24"/>
        </w:rPr>
        <w:t xml:space="preserve">reveal the </w:t>
      </w:r>
      <w:r w:rsidR="0074120E">
        <w:rPr>
          <w:sz w:val="24"/>
          <w:szCs w:val="24"/>
        </w:rPr>
        <w:t xml:space="preserve">reverse </w:t>
      </w:r>
      <w:r w:rsidR="0067131E">
        <w:rPr>
          <w:sz w:val="24"/>
          <w:szCs w:val="24"/>
        </w:rPr>
        <w:t>to be</w:t>
      </w:r>
      <w:r w:rsidR="0074120E">
        <w:rPr>
          <w:sz w:val="24"/>
          <w:szCs w:val="24"/>
        </w:rPr>
        <w:t xml:space="preserve"> true.</w:t>
      </w:r>
      <w:r w:rsidR="000D3890">
        <w:rPr>
          <w:sz w:val="24"/>
          <w:szCs w:val="24"/>
        </w:rPr>
        <w:t xml:space="preserve">  </w:t>
      </w:r>
      <w:r>
        <w:rPr>
          <w:sz w:val="24"/>
          <w:szCs w:val="24"/>
        </w:rPr>
        <w:t>N</w:t>
      </w:r>
      <w:r w:rsidR="000D3890">
        <w:rPr>
          <w:sz w:val="24"/>
          <w:szCs w:val="24"/>
        </w:rPr>
        <w:t xml:space="preserve">egotiation </w:t>
      </w:r>
      <w:r>
        <w:rPr>
          <w:sz w:val="24"/>
          <w:szCs w:val="24"/>
        </w:rPr>
        <w:t>i</w:t>
      </w:r>
      <w:r w:rsidR="00127FCD">
        <w:rPr>
          <w:sz w:val="24"/>
          <w:szCs w:val="24"/>
        </w:rPr>
        <w:t xml:space="preserve">s a specialized part of the communication process that </w:t>
      </w:r>
      <w:r w:rsidR="0067131E">
        <w:rPr>
          <w:sz w:val="24"/>
          <w:szCs w:val="24"/>
        </w:rPr>
        <w:t>can</w:t>
      </w:r>
      <w:r w:rsidR="000D3890">
        <w:rPr>
          <w:sz w:val="24"/>
          <w:szCs w:val="24"/>
        </w:rPr>
        <w:t xml:space="preserve"> </w:t>
      </w:r>
      <w:r w:rsidR="00F44834">
        <w:rPr>
          <w:sz w:val="24"/>
          <w:szCs w:val="24"/>
        </w:rPr>
        <w:t>enhance</w:t>
      </w:r>
      <w:r w:rsidR="000D3890">
        <w:rPr>
          <w:sz w:val="24"/>
          <w:szCs w:val="24"/>
        </w:rPr>
        <w:t xml:space="preserve"> the trust that underlies </w:t>
      </w:r>
      <w:r w:rsidR="00586E7D">
        <w:rPr>
          <w:sz w:val="24"/>
          <w:szCs w:val="24"/>
        </w:rPr>
        <w:t>a</w:t>
      </w:r>
      <w:r w:rsidR="000D3890">
        <w:rPr>
          <w:sz w:val="24"/>
          <w:szCs w:val="24"/>
        </w:rPr>
        <w:t xml:space="preserve"> relationship. </w:t>
      </w:r>
    </w:p>
    <w:p w:rsidR="000506F3" w:rsidRDefault="004A19B0" w:rsidP="00C35F52">
      <w:pPr>
        <w:spacing w:line="240" w:lineRule="auto"/>
        <w:rPr>
          <w:sz w:val="24"/>
          <w:szCs w:val="24"/>
        </w:rPr>
      </w:pPr>
      <w:proofErr w:type="gramStart"/>
      <w:r w:rsidRPr="00D16E46">
        <w:rPr>
          <w:b/>
          <w:sz w:val="24"/>
          <w:szCs w:val="24"/>
        </w:rPr>
        <w:t xml:space="preserve">Finding </w:t>
      </w:r>
      <w:r w:rsidR="00B45014">
        <w:rPr>
          <w:b/>
          <w:sz w:val="24"/>
          <w:szCs w:val="24"/>
        </w:rPr>
        <w:t>8</w:t>
      </w:r>
      <w:r w:rsidRPr="00D16E46">
        <w:rPr>
          <w:b/>
          <w:sz w:val="24"/>
          <w:szCs w:val="24"/>
        </w:rPr>
        <w:t>:</w:t>
      </w:r>
      <w:r>
        <w:rPr>
          <w:sz w:val="24"/>
          <w:szCs w:val="24"/>
        </w:rPr>
        <w:t xml:space="preserve"> </w:t>
      </w:r>
      <w:r w:rsidR="00D822EF">
        <w:rPr>
          <w:sz w:val="24"/>
          <w:szCs w:val="24"/>
        </w:rPr>
        <w:t>T</w:t>
      </w:r>
      <w:r w:rsidRPr="00233027">
        <w:rPr>
          <w:sz w:val="24"/>
          <w:szCs w:val="24"/>
        </w:rPr>
        <w:t>rust</w:t>
      </w:r>
      <w:r>
        <w:rPr>
          <w:sz w:val="24"/>
          <w:szCs w:val="24"/>
        </w:rPr>
        <w:t xml:space="preserve"> </w:t>
      </w:r>
      <w:r w:rsidRPr="00233027">
        <w:rPr>
          <w:sz w:val="24"/>
          <w:szCs w:val="24"/>
        </w:rPr>
        <w:t>relates strongly to the kind of relationship the supplier perceives it has with th</w:t>
      </w:r>
      <w:r w:rsidR="00547FA3">
        <w:rPr>
          <w:sz w:val="24"/>
          <w:szCs w:val="24"/>
        </w:rPr>
        <w:t>e</w:t>
      </w:r>
      <w:r>
        <w:rPr>
          <w:sz w:val="24"/>
          <w:szCs w:val="24"/>
        </w:rPr>
        <w:t xml:space="preserve"> customer</w:t>
      </w:r>
      <w:r w:rsidR="00A7227B">
        <w:rPr>
          <w:sz w:val="24"/>
          <w:szCs w:val="24"/>
        </w:rPr>
        <w:t>.</w:t>
      </w:r>
      <w:proofErr w:type="gramEnd"/>
      <w:r w:rsidRPr="00233027">
        <w:rPr>
          <w:sz w:val="24"/>
          <w:szCs w:val="24"/>
        </w:rPr>
        <w:t xml:space="preserve"> </w:t>
      </w:r>
    </w:p>
    <w:p w:rsidR="00721753" w:rsidRDefault="00AE4179" w:rsidP="00C35F52">
      <w:pPr>
        <w:spacing w:line="240" w:lineRule="auto"/>
        <w:ind w:firstLine="720"/>
        <w:rPr>
          <w:sz w:val="24"/>
          <w:szCs w:val="24"/>
        </w:rPr>
      </w:pPr>
      <w:r>
        <w:rPr>
          <w:sz w:val="24"/>
          <w:szCs w:val="24"/>
        </w:rPr>
        <w:t xml:space="preserve">Figure </w:t>
      </w:r>
      <w:r w:rsidR="00271D27">
        <w:rPr>
          <w:sz w:val="24"/>
          <w:szCs w:val="24"/>
        </w:rPr>
        <w:t>1</w:t>
      </w:r>
      <w:r>
        <w:rPr>
          <w:sz w:val="24"/>
          <w:szCs w:val="24"/>
        </w:rPr>
        <w:t xml:space="preserve"> presents a continuum of relationships</w:t>
      </w:r>
      <w:r w:rsidR="00586E7D">
        <w:rPr>
          <w:sz w:val="24"/>
          <w:szCs w:val="24"/>
        </w:rPr>
        <w:t>, a version of which</w:t>
      </w:r>
      <w:r>
        <w:rPr>
          <w:sz w:val="24"/>
          <w:szCs w:val="24"/>
        </w:rPr>
        <w:t xml:space="preserve"> respondents </w:t>
      </w:r>
      <w:r w:rsidR="00304FEA">
        <w:rPr>
          <w:sz w:val="24"/>
          <w:szCs w:val="24"/>
        </w:rPr>
        <w:t xml:space="preserve">used </w:t>
      </w:r>
      <w:r>
        <w:rPr>
          <w:sz w:val="24"/>
          <w:szCs w:val="24"/>
        </w:rPr>
        <w:t xml:space="preserve">to evaluate their current and expected relationship with the customer.  </w:t>
      </w:r>
      <w:r w:rsidR="000506F3">
        <w:rPr>
          <w:sz w:val="24"/>
          <w:szCs w:val="24"/>
        </w:rPr>
        <w:t xml:space="preserve">Suppliers that </w:t>
      </w:r>
      <w:r w:rsidR="00F45409">
        <w:rPr>
          <w:sz w:val="24"/>
          <w:szCs w:val="24"/>
        </w:rPr>
        <w:t>say they have</w:t>
      </w:r>
      <w:r w:rsidR="000506F3">
        <w:rPr>
          <w:sz w:val="24"/>
          <w:szCs w:val="24"/>
        </w:rPr>
        <w:t xml:space="preserve"> a higher degree of trust with their customer are </w:t>
      </w:r>
      <w:r w:rsidR="007605B8">
        <w:rPr>
          <w:sz w:val="24"/>
          <w:szCs w:val="24"/>
        </w:rPr>
        <w:t xml:space="preserve">much more </w:t>
      </w:r>
      <w:r w:rsidR="000506F3">
        <w:rPr>
          <w:sz w:val="24"/>
          <w:szCs w:val="24"/>
        </w:rPr>
        <w:t>likely to say the</w:t>
      </w:r>
      <w:r w:rsidR="00151153">
        <w:rPr>
          <w:sz w:val="24"/>
          <w:szCs w:val="24"/>
        </w:rPr>
        <w:t xml:space="preserve">y have a </w:t>
      </w:r>
      <w:r w:rsidR="000506F3">
        <w:rPr>
          <w:sz w:val="24"/>
          <w:szCs w:val="24"/>
        </w:rPr>
        <w:t>cooperative or even collaborative</w:t>
      </w:r>
      <w:r w:rsidR="00151153">
        <w:rPr>
          <w:sz w:val="24"/>
          <w:szCs w:val="24"/>
        </w:rPr>
        <w:t xml:space="preserve"> relationship with th</w:t>
      </w:r>
      <w:r w:rsidR="00586E7D">
        <w:rPr>
          <w:sz w:val="24"/>
          <w:szCs w:val="24"/>
        </w:rPr>
        <w:t>at</w:t>
      </w:r>
      <w:r w:rsidR="00151153">
        <w:rPr>
          <w:sz w:val="24"/>
          <w:szCs w:val="24"/>
        </w:rPr>
        <w:t xml:space="preserve"> customer</w:t>
      </w:r>
      <w:r w:rsidR="000506F3">
        <w:rPr>
          <w:sz w:val="24"/>
          <w:szCs w:val="24"/>
        </w:rPr>
        <w:t>.  The correlation between trust and a continuum of relationships ranging from counter-productive to collaborative is</w:t>
      </w:r>
      <w:r w:rsidR="002475CB">
        <w:rPr>
          <w:sz w:val="24"/>
          <w:szCs w:val="24"/>
        </w:rPr>
        <w:t xml:space="preserve"> unusually high</w:t>
      </w:r>
      <w:r w:rsidR="00E33CA4">
        <w:rPr>
          <w:sz w:val="24"/>
          <w:szCs w:val="24"/>
        </w:rPr>
        <w:t xml:space="preserve"> (a correlation of .76 where </w:t>
      </w:r>
      <w:r w:rsidR="000B6472">
        <w:rPr>
          <w:sz w:val="24"/>
          <w:szCs w:val="24"/>
        </w:rPr>
        <w:t>a higher value indicates a relationship that is closer to collaborative on the continuum</w:t>
      </w:r>
      <w:r w:rsidR="00962A22">
        <w:rPr>
          <w:sz w:val="24"/>
          <w:szCs w:val="24"/>
        </w:rPr>
        <w:t xml:space="preserve"> in Figure </w:t>
      </w:r>
      <w:r w:rsidR="00271D27">
        <w:rPr>
          <w:sz w:val="24"/>
          <w:szCs w:val="24"/>
        </w:rPr>
        <w:t>1</w:t>
      </w:r>
      <w:r w:rsidR="000B6472">
        <w:rPr>
          <w:sz w:val="24"/>
          <w:szCs w:val="24"/>
        </w:rPr>
        <w:t>)</w:t>
      </w:r>
      <w:r w:rsidR="00721753">
        <w:rPr>
          <w:sz w:val="24"/>
          <w:szCs w:val="24"/>
        </w:rPr>
        <w:t>.</w:t>
      </w:r>
    </w:p>
    <w:p w:rsidR="00C35F52" w:rsidRDefault="00C35F52" w:rsidP="00C35F52">
      <w:pPr>
        <w:spacing w:line="240" w:lineRule="auto"/>
        <w:ind w:firstLine="720"/>
        <w:rPr>
          <w:sz w:val="24"/>
          <w:szCs w:val="24"/>
        </w:rPr>
      </w:pPr>
      <w:r w:rsidRPr="00F921F0">
        <w:rPr>
          <w:b/>
          <w:noProof/>
          <w:sz w:val="24"/>
          <w:szCs w:val="24"/>
        </w:rPr>
        <w:drawing>
          <wp:inline distT="0" distB="0" distL="0" distR="0" wp14:anchorId="412313DE" wp14:editId="79BE1405">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0506F3" w:rsidRDefault="005A269C" w:rsidP="00C35F52">
      <w:pPr>
        <w:spacing w:line="240" w:lineRule="auto"/>
        <w:ind w:firstLine="720"/>
        <w:rPr>
          <w:sz w:val="24"/>
          <w:szCs w:val="24"/>
        </w:rPr>
      </w:pPr>
      <w:r>
        <w:rPr>
          <w:sz w:val="24"/>
          <w:szCs w:val="24"/>
        </w:rPr>
        <w:t>The</w:t>
      </w:r>
      <w:r w:rsidR="006F7F9F">
        <w:rPr>
          <w:sz w:val="24"/>
          <w:szCs w:val="24"/>
        </w:rPr>
        <w:t xml:space="preserve"> </w:t>
      </w:r>
      <w:r>
        <w:rPr>
          <w:sz w:val="24"/>
          <w:szCs w:val="24"/>
        </w:rPr>
        <w:t xml:space="preserve">relationship between trust and </w:t>
      </w:r>
      <w:r w:rsidR="006F7F9F">
        <w:rPr>
          <w:sz w:val="24"/>
          <w:szCs w:val="24"/>
        </w:rPr>
        <w:t xml:space="preserve">the </w:t>
      </w:r>
      <w:r w:rsidR="00F156C8">
        <w:rPr>
          <w:sz w:val="24"/>
          <w:szCs w:val="24"/>
        </w:rPr>
        <w:t xml:space="preserve">kind of relationship the supplier </w:t>
      </w:r>
      <w:r w:rsidR="006F7F9F">
        <w:rPr>
          <w:sz w:val="24"/>
          <w:szCs w:val="24"/>
        </w:rPr>
        <w:t xml:space="preserve">perceives it </w:t>
      </w:r>
      <w:r w:rsidR="00F156C8">
        <w:rPr>
          <w:sz w:val="24"/>
          <w:szCs w:val="24"/>
        </w:rPr>
        <w:t xml:space="preserve">has with its customer </w:t>
      </w:r>
      <w:r w:rsidR="00C079D3">
        <w:rPr>
          <w:sz w:val="24"/>
          <w:szCs w:val="24"/>
        </w:rPr>
        <w:t>is one of the stronge</w:t>
      </w:r>
      <w:r w:rsidR="00586E7D">
        <w:rPr>
          <w:sz w:val="24"/>
          <w:szCs w:val="24"/>
        </w:rPr>
        <w:t>r findings</w:t>
      </w:r>
      <w:r w:rsidR="00C079D3">
        <w:rPr>
          <w:sz w:val="24"/>
          <w:szCs w:val="24"/>
        </w:rPr>
        <w:t xml:space="preserve"> in this research.</w:t>
      </w:r>
      <w:r w:rsidR="000506F3">
        <w:rPr>
          <w:sz w:val="24"/>
          <w:szCs w:val="24"/>
        </w:rPr>
        <w:t xml:space="preserve">  </w:t>
      </w:r>
      <w:r w:rsidR="002475CB">
        <w:rPr>
          <w:sz w:val="24"/>
          <w:szCs w:val="24"/>
        </w:rPr>
        <w:t xml:space="preserve">In all likelihood the </w:t>
      </w:r>
      <w:r w:rsidR="003C1EF6">
        <w:rPr>
          <w:sz w:val="24"/>
          <w:szCs w:val="24"/>
        </w:rPr>
        <w:t xml:space="preserve">presence </w:t>
      </w:r>
      <w:r w:rsidR="002475CB">
        <w:rPr>
          <w:sz w:val="24"/>
          <w:szCs w:val="24"/>
        </w:rPr>
        <w:t xml:space="preserve">of trust </w:t>
      </w:r>
      <w:r w:rsidR="00586E7D">
        <w:rPr>
          <w:sz w:val="24"/>
          <w:szCs w:val="24"/>
        </w:rPr>
        <w:t xml:space="preserve">has </w:t>
      </w:r>
      <w:r w:rsidR="002475CB">
        <w:rPr>
          <w:sz w:val="24"/>
          <w:szCs w:val="24"/>
        </w:rPr>
        <w:t>enable</w:t>
      </w:r>
      <w:r w:rsidR="00586E7D">
        <w:rPr>
          <w:sz w:val="24"/>
          <w:szCs w:val="24"/>
        </w:rPr>
        <w:t>d</w:t>
      </w:r>
      <w:r w:rsidR="002475CB">
        <w:rPr>
          <w:sz w:val="24"/>
          <w:szCs w:val="24"/>
        </w:rPr>
        <w:t xml:space="preserve"> the parties to evolve to </w:t>
      </w:r>
      <w:r w:rsidR="00E3466C">
        <w:rPr>
          <w:sz w:val="24"/>
          <w:szCs w:val="24"/>
        </w:rPr>
        <w:t xml:space="preserve">a </w:t>
      </w:r>
      <w:r w:rsidR="00982931">
        <w:rPr>
          <w:sz w:val="24"/>
          <w:szCs w:val="24"/>
        </w:rPr>
        <w:t>l</w:t>
      </w:r>
      <w:r w:rsidR="002475CB">
        <w:rPr>
          <w:sz w:val="24"/>
          <w:szCs w:val="24"/>
        </w:rPr>
        <w:t xml:space="preserve">evel that </w:t>
      </w:r>
      <w:r w:rsidR="00982931">
        <w:rPr>
          <w:sz w:val="24"/>
          <w:szCs w:val="24"/>
        </w:rPr>
        <w:t>fe</w:t>
      </w:r>
      <w:r w:rsidR="002475CB">
        <w:rPr>
          <w:sz w:val="24"/>
          <w:szCs w:val="24"/>
        </w:rPr>
        <w:t>ature</w:t>
      </w:r>
      <w:r w:rsidR="00992E0E">
        <w:rPr>
          <w:sz w:val="24"/>
          <w:szCs w:val="24"/>
        </w:rPr>
        <w:t>s</w:t>
      </w:r>
      <w:r w:rsidR="002475CB">
        <w:rPr>
          <w:sz w:val="24"/>
          <w:szCs w:val="24"/>
        </w:rPr>
        <w:t xml:space="preserve"> the </w:t>
      </w:r>
      <w:r w:rsidR="00505649">
        <w:rPr>
          <w:sz w:val="24"/>
          <w:szCs w:val="24"/>
        </w:rPr>
        <w:t xml:space="preserve">open </w:t>
      </w:r>
      <w:r w:rsidR="002475CB">
        <w:rPr>
          <w:sz w:val="24"/>
          <w:szCs w:val="24"/>
        </w:rPr>
        <w:t xml:space="preserve">sharing of information, </w:t>
      </w:r>
      <w:r w:rsidR="00982931">
        <w:rPr>
          <w:sz w:val="24"/>
          <w:szCs w:val="24"/>
        </w:rPr>
        <w:t xml:space="preserve">resources, </w:t>
      </w:r>
      <w:r w:rsidR="002475CB">
        <w:rPr>
          <w:sz w:val="24"/>
          <w:szCs w:val="24"/>
        </w:rPr>
        <w:t>risk, and re</w:t>
      </w:r>
      <w:r w:rsidR="00982931">
        <w:rPr>
          <w:sz w:val="24"/>
          <w:szCs w:val="24"/>
        </w:rPr>
        <w:t>wards</w:t>
      </w:r>
      <w:r w:rsidR="00586E7D">
        <w:rPr>
          <w:sz w:val="24"/>
          <w:szCs w:val="24"/>
        </w:rPr>
        <w:t xml:space="preserve">, all of which characterize </w:t>
      </w:r>
      <w:r w:rsidR="00646087">
        <w:rPr>
          <w:sz w:val="24"/>
          <w:szCs w:val="24"/>
        </w:rPr>
        <w:t xml:space="preserve">relationships that </w:t>
      </w:r>
      <w:r w:rsidR="002328BA">
        <w:rPr>
          <w:sz w:val="24"/>
          <w:szCs w:val="24"/>
        </w:rPr>
        <w:t>are</w:t>
      </w:r>
      <w:r w:rsidR="00646087">
        <w:rPr>
          <w:sz w:val="24"/>
          <w:szCs w:val="24"/>
        </w:rPr>
        <w:t xml:space="preserve"> </w:t>
      </w:r>
      <w:r w:rsidR="00CA5359">
        <w:rPr>
          <w:sz w:val="24"/>
          <w:szCs w:val="24"/>
        </w:rPr>
        <w:t>to</w:t>
      </w:r>
      <w:r w:rsidR="001B5C0A">
        <w:rPr>
          <w:sz w:val="24"/>
          <w:szCs w:val="24"/>
        </w:rPr>
        <w:t>ward</w:t>
      </w:r>
      <w:r w:rsidR="00646087">
        <w:rPr>
          <w:sz w:val="24"/>
          <w:szCs w:val="24"/>
        </w:rPr>
        <w:t xml:space="preserve"> the right </w:t>
      </w:r>
      <w:r w:rsidR="00E723B3">
        <w:rPr>
          <w:sz w:val="24"/>
          <w:szCs w:val="24"/>
        </w:rPr>
        <w:t xml:space="preserve">side </w:t>
      </w:r>
      <w:r w:rsidR="00646087">
        <w:rPr>
          <w:sz w:val="24"/>
          <w:szCs w:val="24"/>
        </w:rPr>
        <w:t>of the relationship continuum.</w:t>
      </w:r>
    </w:p>
    <w:p w:rsidR="00E830AE" w:rsidRPr="00233027" w:rsidRDefault="00513085" w:rsidP="00C35F52">
      <w:pPr>
        <w:spacing w:line="240" w:lineRule="auto"/>
        <w:rPr>
          <w:sz w:val="24"/>
          <w:szCs w:val="24"/>
        </w:rPr>
      </w:pPr>
      <w:proofErr w:type="gramStart"/>
      <w:r w:rsidRPr="00513085">
        <w:rPr>
          <w:b/>
          <w:sz w:val="24"/>
          <w:szCs w:val="24"/>
        </w:rPr>
        <w:lastRenderedPageBreak/>
        <w:t xml:space="preserve">Finding </w:t>
      </w:r>
      <w:r w:rsidR="00B45014">
        <w:rPr>
          <w:b/>
          <w:sz w:val="24"/>
          <w:szCs w:val="24"/>
        </w:rPr>
        <w:t>9</w:t>
      </w:r>
      <w:r w:rsidR="007C42F0" w:rsidRPr="00513085">
        <w:rPr>
          <w:b/>
          <w:sz w:val="24"/>
          <w:szCs w:val="24"/>
        </w:rPr>
        <w:t>:</w:t>
      </w:r>
      <w:r w:rsidR="007C42F0">
        <w:rPr>
          <w:sz w:val="24"/>
          <w:szCs w:val="24"/>
        </w:rPr>
        <w:t xml:space="preserve"> </w:t>
      </w:r>
      <w:r w:rsidR="00992E0E">
        <w:rPr>
          <w:sz w:val="24"/>
          <w:szCs w:val="24"/>
        </w:rPr>
        <w:t>T</w:t>
      </w:r>
      <w:r>
        <w:rPr>
          <w:sz w:val="24"/>
          <w:szCs w:val="24"/>
        </w:rPr>
        <w:t xml:space="preserve">rust </w:t>
      </w:r>
      <w:r w:rsidR="005E376C">
        <w:rPr>
          <w:sz w:val="24"/>
          <w:szCs w:val="24"/>
        </w:rPr>
        <w:t>correlates</w:t>
      </w:r>
      <w:r w:rsidR="00626571">
        <w:rPr>
          <w:sz w:val="24"/>
          <w:szCs w:val="24"/>
        </w:rPr>
        <w:t xml:space="preserve"> </w:t>
      </w:r>
      <w:r w:rsidR="00EF4172">
        <w:rPr>
          <w:sz w:val="24"/>
          <w:szCs w:val="24"/>
        </w:rPr>
        <w:t xml:space="preserve">directly </w:t>
      </w:r>
      <w:r w:rsidR="00626571">
        <w:rPr>
          <w:sz w:val="24"/>
          <w:szCs w:val="24"/>
        </w:rPr>
        <w:t xml:space="preserve">to </w:t>
      </w:r>
      <w:r w:rsidR="00A877C3">
        <w:rPr>
          <w:sz w:val="24"/>
          <w:szCs w:val="24"/>
        </w:rPr>
        <w:t>a</w:t>
      </w:r>
      <w:r w:rsidR="00A953CD">
        <w:rPr>
          <w:sz w:val="24"/>
          <w:szCs w:val="24"/>
        </w:rPr>
        <w:t xml:space="preserve"> greater</w:t>
      </w:r>
      <w:r>
        <w:rPr>
          <w:sz w:val="24"/>
          <w:szCs w:val="24"/>
        </w:rPr>
        <w:t xml:space="preserve"> willingness </w:t>
      </w:r>
      <w:r w:rsidR="006A5000">
        <w:rPr>
          <w:sz w:val="24"/>
          <w:szCs w:val="24"/>
        </w:rPr>
        <w:t>by</w:t>
      </w:r>
      <w:r>
        <w:rPr>
          <w:sz w:val="24"/>
          <w:szCs w:val="24"/>
        </w:rPr>
        <w:t xml:space="preserve"> the supplier to provide </w:t>
      </w:r>
      <w:r w:rsidR="004139F1" w:rsidRPr="00233027">
        <w:rPr>
          <w:sz w:val="24"/>
          <w:szCs w:val="24"/>
        </w:rPr>
        <w:t>preferential treatment</w:t>
      </w:r>
      <w:r w:rsidR="007B21D2">
        <w:rPr>
          <w:sz w:val="24"/>
          <w:szCs w:val="24"/>
        </w:rPr>
        <w:t xml:space="preserve"> </w:t>
      </w:r>
      <w:r w:rsidR="007A2659">
        <w:rPr>
          <w:sz w:val="24"/>
          <w:szCs w:val="24"/>
        </w:rPr>
        <w:t xml:space="preserve">to </w:t>
      </w:r>
      <w:r w:rsidR="005E376C">
        <w:rPr>
          <w:sz w:val="24"/>
          <w:szCs w:val="24"/>
        </w:rPr>
        <w:t>the</w:t>
      </w:r>
      <w:r w:rsidR="007A2659">
        <w:rPr>
          <w:sz w:val="24"/>
          <w:szCs w:val="24"/>
        </w:rPr>
        <w:t xml:space="preserve"> customer</w:t>
      </w:r>
      <w:r w:rsidR="00A7227B">
        <w:rPr>
          <w:sz w:val="24"/>
          <w:szCs w:val="24"/>
        </w:rPr>
        <w:t>.</w:t>
      </w:r>
      <w:proofErr w:type="gramEnd"/>
    </w:p>
    <w:p w:rsidR="00E22ECB" w:rsidRDefault="008964EF" w:rsidP="00C35F52">
      <w:pPr>
        <w:spacing w:line="240" w:lineRule="auto"/>
        <w:ind w:firstLine="720"/>
        <w:rPr>
          <w:sz w:val="24"/>
          <w:szCs w:val="24"/>
        </w:rPr>
      </w:pPr>
      <w:r>
        <w:rPr>
          <w:sz w:val="24"/>
          <w:szCs w:val="24"/>
        </w:rPr>
        <w:t xml:space="preserve">This is </w:t>
      </w:r>
      <w:r w:rsidR="00A877C3">
        <w:rPr>
          <w:sz w:val="24"/>
          <w:szCs w:val="24"/>
        </w:rPr>
        <w:t>perhaps</w:t>
      </w:r>
      <w:r w:rsidR="0074120E">
        <w:rPr>
          <w:sz w:val="24"/>
          <w:szCs w:val="24"/>
        </w:rPr>
        <w:t xml:space="preserve"> </w:t>
      </w:r>
      <w:r>
        <w:rPr>
          <w:sz w:val="24"/>
          <w:szCs w:val="24"/>
        </w:rPr>
        <w:t xml:space="preserve">the most important </w:t>
      </w:r>
      <w:r w:rsidR="00A953CD">
        <w:rPr>
          <w:sz w:val="24"/>
          <w:szCs w:val="24"/>
        </w:rPr>
        <w:t xml:space="preserve">finding </w:t>
      </w:r>
      <w:r w:rsidR="00B132B5">
        <w:rPr>
          <w:sz w:val="24"/>
          <w:szCs w:val="24"/>
        </w:rPr>
        <w:t>because</w:t>
      </w:r>
      <w:r w:rsidR="0004698C">
        <w:rPr>
          <w:sz w:val="24"/>
          <w:szCs w:val="24"/>
        </w:rPr>
        <w:t xml:space="preserve"> it</w:t>
      </w:r>
      <w:r>
        <w:rPr>
          <w:sz w:val="24"/>
          <w:szCs w:val="24"/>
        </w:rPr>
        <w:t xml:space="preserve"> is the on</w:t>
      </w:r>
      <w:r w:rsidR="007B21D2">
        <w:rPr>
          <w:sz w:val="24"/>
          <w:szCs w:val="24"/>
        </w:rPr>
        <w:t>ly</w:t>
      </w:r>
      <w:r>
        <w:rPr>
          <w:sz w:val="24"/>
          <w:szCs w:val="24"/>
        </w:rPr>
        <w:t xml:space="preserve"> </w:t>
      </w:r>
      <w:r w:rsidR="00A877C3">
        <w:rPr>
          <w:sz w:val="24"/>
          <w:szCs w:val="24"/>
        </w:rPr>
        <w:t>one</w:t>
      </w:r>
      <w:r>
        <w:rPr>
          <w:sz w:val="24"/>
          <w:szCs w:val="24"/>
        </w:rPr>
        <w:t xml:space="preserve"> that links trust </w:t>
      </w:r>
      <w:r w:rsidR="00C00B20">
        <w:rPr>
          <w:sz w:val="24"/>
          <w:szCs w:val="24"/>
        </w:rPr>
        <w:t>with</w:t>
      </w:r>
      <w:r w:rsidR="00FA3B90">
        <w:rPr>
          <w:sz w:val="24"/>
          <w:szCs w:val="24"/>
        </w:rPr>
        <w:t xml:space="preserve"> </w:t>
      </w:r>
      <w:r>
        <w:rPr>
          <w:sz w:val="24"/>
          <w:szCs w:val="24"/>
        </w:rPr>
        <w:t xml:space="preserve">a supplier’s willingness to provide </w:t>
      </w:r>
      <w:r w:rsidR="00AF5EC0">
        <w:rPr>
          <w:sz w:val="24"/>
          <w:szCs w:val="24"/>
        </w:rPr>
        <w:t>preferential</w:t>
      </w:r>
      <w:r w:rsidR="002475CB">
        <w:rPr>
          <w:sz w:val="24"/>
          <w:szCs w:val="24"/>
        </w:rPr>
        <w:t xml:space="preserve"> </w:t>
      </w:r>
      <w:r w:rsidR="001C5550">
        <w:rPr>
          <w:sz w:val="24"/>
          <w:szCs w:val="24"/>
        </w:rPr>
        <w:t>treatment</w:t>
      </w:r>
      <w:r w:rsidR="0004698C">
        <w:rPr>
          <w:sz w:val="24"/>
          <w:szCs w:val="24"/>
        </w:rPr>
        <w:t xml:space="preserve"> to </w:t>
      </w:r>
      <w:r w:rsidR="00A55184">
        <w:rPr>
          <w:sz w:val="24"/>
          <w:szCs w:val="24"/>
        </w:rPr>
        <w:t>the</w:t>
      </w:r>
      <w:r w:rsidR="0004698C">
        <w:rPr>
          <w:sz w:val="24"/>
          <w:szCs w:val="24"/>
        </w:rPr>
        <w:t xml:space="preserve"> customer</w:t>
      </w:r>
      <w:r>
        <w:rPr>
          <w:sz w:val="24"/>
          <w:szCs w:val="24"/>
        </w:rPr>
        <w:t>.  A</w:t>
      </w:r>
      <w:r w:rsidR="005E6946">
        <w:rPr>
          <w:sz w:val="24"/>
          <w:szCs w:val="24"/>
        </w:rPr>
        <w:t xml:space="preserve"> primary</w:t>
      </w:r>
      <w:r w:rsidR="006F534C">
        <w:rPr>
          <w:sz w:val="24"/>
          <w:szCs w:val="24"/>
        </w:rPr>
        <w:t xml:space="preserve"> objective of trust-based relationships </w:t>
      </w:r>
      <w:r w:rsidR="00FC72B4">
        <w:rPr>
          <w:sz w:val="24"/>
          <w:szCs w:val="24"/>
        </w:rPr>
        <w:t>should be</w:t>
      </w:r>
      <w:r w:rsidR="006F534C">
        <w:rPr>
          <w:sz w:val="24"/>
          <w:szCs w:val="24"/>
        </w:rPr>
        <w:t xml:space="preserve"> </w:t>
      </w:r>
      <w:r w:rsidR="00F66333">
        <w:rPr>
          <w:sz w:val="24"/>
          <w:szCs w:val="24"/>
        </w:rPr>
        <w:t xml:space="preserve">the receipt of </w:t>
      </w:r>
      <w:r w:rsidR="006F534C">
        <w:rPr>
          <w:sz w:val="24"/>
          <w:szCs w:val="24"/>
        </w:rPr>
        <w:t xml:space="preserve">benefits that are not </w:t>
      </w:r>
      <w:r w:rsidR="001C5550">
        <w:rPr>
          <w:sz w:val="24"/>
          <w:szCs w:val="24"/>
        </w:rPr>
        <w:t>readily</w:t>
      </w:r>
      <w:r w:rsidR="00A330D2">
        <w:rPr>
          <w:sz w:val="24"/>
          <w:szCs w:val="24"/>
        </w:rPr>
        <w:t xml:space="preserve"> </w:t>
      </w:r>
      <w:r w:rsidR="006F534C">
        <w:rPr>
          <w:sz w:val="24"/>
          <w:szCs w:val="24"/>
        </w:rPr>
        <w:t>available from relationships that feature l</w:t>
      </w:r>
      <w:r w:rsidR="00F66333">
        <w:rPr>
          <w:sz w:val="24"/>
          <w:szCs w:val="24"/>
        </w:rPr>
        <w:t>ower</w:t>
      </w:r>
      <w:r w:rsidR="006F534C">
        <w:rPr>
          <w:sz w:val="24"/>
          <w:szCs w:val="24"/>
        </w:rPr>
        <w:t xml:space="preserve"> trust</w:t>
      </w:r>
      <w:r w:rsidR="00AF5EC0">
        <w:rPr>
          <w:sz w:val="24"/>
          <w:szCs w:val="24"/>
        </w:rPr>
        <w:t>.</w:t>
      </w:r>
      <w:r w:rsidR="006F534C">
        <w:rPr>
          <w:sz w:val="24"/>
          <w:szCs w:val="24"/>
        </w:rPr>
        <w:t xml:space="preserve">  </w:t>
      </w:r>
    </w:p>
    <w:p w:rsidR="0024574B" w:rsidRDefault="004B710E" w:rsidP="00C35F52">
      <w:pPr>
        <w:spacing w:line="240" w:lineRule="auto"/>
        <w:ind w:firstLine="720"/>
        <w:rPr>
          <w:sz w:val="24"/>
          <w:szCs w:val="24"/>
        </w:rPr>
      </w:pPr>
      <w:r>
        <w:rPr>
          <w:sz w:val="24"/>
          <w:szCs w:val="24"/>
        </w:rPr>
        <w:t>Why are these outcomes so important?  Earlier cited r</w:t>
      </w:r>
      <w:r w:rsidR="00103EB2">
        <w:rPr>
          <w:sz w:val="24"/>
          <w:szCs w:val="24"/>
        </w:rPr>
        <w:t xml:space="preserve">esearch </w:t>
      </w:r>
      <w:r w:rsidR="00286EA2">
        <w:rPr>
          <w:sz w:val="24"/>
          <w:szCs w:val="24"/>
        </w:rPr>
        <w:t xml:space="preserve">by </w:t>
      </w:r>
      <w:proofErr w:type="spellStart"/>
      <w:r w:rsidR="00286EA2">
        <w:rPr>
          <w:sz w:val="24"/>
          <w:szCs w:val="24"/>
        </w:rPr>
        <w:t>Hencke</w:t>
      </w:r>
      <w:proofErr w:type="spellEnd"/>
      <w:r w:rsidR="00B132B5">
        <w:rPr>
          <w:sz w:val="24"/>
          <w:szCs w:val="24"/>
        </w:rPr>
        <w:t xml:space="preserve"> </w:t>
      </w:r>
      <w:r w:rsidR="000E2AE6">
        <w:rPr>
          <w:sz w:val="24"/>
          <w:szCs w:val="24"/>
        </w:rPr>
        <w:t xml:space="preserve">(2014) </w:t>
      </w:r>
      <w:r w:rsidR="00E334AF">
        <w:rPr>
          <w:sz w:val="24"/>
          <w:szCs w:val="24"/>
        </w:rPr>
        <w:t xml:space="preserve">demonstrated that a supplier’s willingness to provide benefits, some of which are mandated </w:t>
      </w:r>
      <w:r w:rsidR="00B84A5B">
        <w:rPr>
          <w:sz w:val="24"/>
          <w:szCs w:val="24"/>
        </w:rPr>
        <w:t xml:space="preserve">coercively </w:t>
      </w:r>
      <w:r w:rsidR="00E334AF">
        <w:rPr>
          <w:sz w:val="24"/>
          <w:szCs w:val="24"/>
        </w:rPr>
        <w:t xml:space="preserve">by the customer, ebbs and flows with the level of trust </w:t>
      </w:r>
      <w:r w:rsidR="00A75CCD">
        <w:rPr>
          <w:sz w:val="24"/>
          <w:szCs w:val="24"/>
        </w:rPr>
        <w:t xml:space="preserve">a </w:t>
      </w:r>
      <w:r w:rsidR="00E334AF">
        <w:rPr>
          <w:sz w:val="24"/>
          <w:szCs w:val="24"/>
        </w:rPr>
        <w:t xml:space="preserve">supplier has with </w:t>
      </w:r>
      <w:r w:rsidR="00A75CCD">
        <w:rPr>
          <w:sz w:val="24"/>
          <w:szCs w:val="24"/>
        </w:rPr>
        <w:t>its</w:t>
      </w:r>
      <w:r w:rsidR="00E334AF">
        <w:rPr>
          <w:sz w:val="24"/>
          <w:szCs w:val="24"/>
        </w:rPr>
        <w:t xml:space="preserve"> customer.  And, </w:t>
      </w:r>
      <w:r w:rsidR="004321AD">
        <w:rPr>
          <w:sz w:val="24"/>
          <w:szCs w:val="24"/>
        </w:rPr>
        <w:t>as</w:t>
      </w:r>
      <w:r w:rsidR="00E334AF">
        <w:rPr>
          <w:sz w:val="24"/>
          <w:szCs w:val="24"/>
        </w:rPr>
        <w:t xml:space="preserve"> Henke’s research</w:t>
      </w:r>
      <w:r w:rsidR="004321AD">
        <w:rPr>
          <w:sz w:val="24"/>
          <w:szCs w:val="24"/>
        </w:rPr>
        <w:t xml:space="preserve"> concluded, </w:t>
      </w:r>
      <w:r w:rsidR="00E334AF">
        <w:rPr>
          <w:sz w:val="24"/>
          <w:szCs w:val="24"/>
        </w:rPr>
        <w:t xml:space="preserve">supplier-provided non-price benefits </w:t>
      </w:r>
      <w:r w:rsidR="00B132B5">
        <w:rPr>
          <w:sz w:val="24"/>
          <w:szCs w:val="24"/>
        </w:rPr>
        <w:t xml:space="preserve">almost always </w:t>
      </w:r>
      <w:r w:rsidR="00E334AF">
        <w:rPr>
          <w:sz w:val="24"/>
          <w:szCs w:val="24"/>
        </w:rPr>
        <w:t>outweigh</w:t>
      </w:r>
      <w:r w:rsidR="00B132B5">
        <w:rPr>
          <w:sz w:val="24"/>
          <w:szCs w:val="24"/>
        </w:rPr>
        <w:t>, sometimes dramatically,</w:t>
      </w:r>
      <w:r w:rsidR="00E334AF">
        <w:rPr>
          <w:sz w:val="24"/>
          <w:szCs w:val="24"/>
        </w:rPr>
        <w:t xml:space="preserve"> </w:t>
      </w:r>
      <w:r w:rsidR="00620D9D">
        <w:rPr>
          <w:sz w:val="24"/>
          <w:szCs w:val="24"/>
        </w:rPr>
        <w:t>the</w:t>
      </w:r>
      <w:r w:rsidR="00E334AF">
        <w:rPr>
          <w:sz w:val="24"/>
          <w:szCs w:val="24"/>
        </w:rPr>
        <w:t xml:space="preserve"> dollar value received from </w:t>
      </w:r>
      <w:r w:rsidR="00A330D2">
        <w:rPr>
          <w:sz w:val="24"/>
          <w:szCs w:val="24"/>
        </w:rPr>
        <w:t xml:space="preserve">mandated </w:t>
      </w:r>
      <w:r w:rsidR="00E334AF">
        <w:rPr>
          <w:sz w:val="24"/>
          <w:szCs w:val="24"/>
        </w:rPr>
        <w:t>supplier piece-price concessions.</w:t>
      </w:r>
      <w:r w:rsidR="004D32DC">
        <w:rPr>
          <w:sz w:val="24"/>
          <w:szCs w:val="24"/>
        </w:rPr>
        <w:t xml:space="preserve">  The challenge is to create an environment where suppliers willingly provide non-price benefits that are not necessarily available to other customers, some of who</w:t>
      </w:r>
      <w:r w:rsidR="00183B50">
        <w:rPr>
          <w:sz w:val="24"/>
          <w:szCs w:val="24"/>
        </w:rPr>
        <w:t>m</w:t>
      </w:r>
      <w:r w:rsidR="004D32DC">
        <w:rPr>
          <w:sz w:val="24"/>
          <w:szCs w:val="24"/>
        </w:rPr>
        <w:t xml:space="preserve"> may be </w:t>
      </w:r>
      <w:r w:rsidR="00505649">
        <w:rPr>
          <w:sz w:val="24"/>
          <w:szCs w:val="24"/>
        </w:rPr>
        <w:t xml:space="preserve">the customer’s </w:t>
      </w:r>
      <w:r w:rsidR="004D32DC">
        <w:rPr>
          <w:sz w:val="24"/>
          <w:szCs w:val="24"/>
        </w:rPr>
        <w:t>direct competitors</w:t>
      </w:r>
      <w:r w:rsidR="00505649">
        <w:rPr>
          <w:sz w:val="24"/>
          <w:szCs w:val="24"/>
        </w:rPr>
        <w:t>.</w:t>
      </w:r>
      <w:r w:rsidR="004D32DC">
        <w:rPr>
          <w:sz w:val="24"/>
          <w:szCs w:val="24"/>
        </w:rPr>
        <w:t xml:space="preserve"> </w:t>
      </w:r>
      <w:r w:rsidR="00E334AF">
        <w:rPr>
          <w:sz w:val="24"/>
          <w:szCs w:val="24"/>
        </w:rPr>
        <w:t xml:space="preserve"> </w:t>
      </w:r>
    </w:p>
    <w:p w:rsidR="00263179" w:rsidRDefault="006F11D6" w:rsidP="00C35F52">
      <w:pPr>
        <w:spacing w:line="240" w:lineRule="auto"/>
        <w:ind w:firstLine="720"/>
        <w:rPr>
          <w:sz w:val="24"/>
          <w:szCs w:val="24"/>
        </w:rPr>
      </w:pPr>
      <w:r>
        <w:rPr>
          <w:sz w:val="24"/>
          <w:szCs w:val="24"/>
        </w:rPr>
        <w:t xml:space="preserve">What </w:t>
      </w:r>
      <w:r w:rsidR="00505649">
        <w:rPr>
          <w:sz w:val="24"/>
          <w:szCs w:val="24"/>
        </w:rPr>
        <w:t>types</w:t>
      </w:r>
      <w:r>
        <w:rPr>
          <w:sz w:val="24"/>
          <w:szCs w:val="24"/>
        </w:rPr>
        <w:t xml:space="preserve"> of </w:t>
      </w:r>
      <w:r w:rsidR="00CB12A3">
        <w:rPr>
          <w:sz w:val="24"/>
          <w:szCs w:val="24"/>
        </w:rPr>
        <w:t>favorable treatment</w:t>
      </w:r>
      <w:r>
        <w:rPr>
          <w:sz w:val="24"/>
          <w:szCs w:val="24"/>
        </w:rPr>
        <w:t xml:space="preserve"> </w:t>
      </w:r>
      <w:r w:rsidR="00F87118">
        <w:rPr>
          <w:sz w:val="24"/>
          <w:szCs w:val="24"/>
        </w:rPr>
        <w:t xml:space="preserve">might </w:t>
      </w:r>
      <w:r>
        <w:rPr>
          <w:sz w:val="24"/>
          <w:szCs w:val="24"/>
        </w:rPr>
        <w:t xml:space="preserve">a customer receive when a supplier </w:t>
      </w:r>
      <w:r w:rsidR="00DE3FC6">
        <w:rPr>
          <w:sz w:val="24"/>
          <w:szCs w:val="24"/>
        </w:rPr>
        <w:t xml:space="preserve">has a high level of </w:t>
      </w:r>
      <w:r>
        <w:rPr>
          <w:sz w:val="24"/>
          <w:szCs w:val="24"/>
        </w:rPr>
        <w:t>trust</w:t>
      </w:r>
      <w:r w:rsidR="00DE3FC6">
        <w:rPr>
          <w:sz w:val="24"/>
          <w:szCs w:val="24"/>
        </w:rPr>
        <w:t xml:space="preserve"> with</w:t>
      </w:r>
      <w:r>
        <w:rPr>
          <w:sz w:val="24"/>
          <w:szCs w:val="24"/>
        </w:rPr>
        <w:t xml:space="preserve"> </w:t>
      </w:r>
      <w:r w:rsidR="00183B50">
        <w:rPr>
          <w:sz w:val="24"/>
          <w:szCs w:val="24"/>
        </w:rPr>
        <w:t>its</w:t>
      </w:r>
      <w:r>
        <w:rPr>
          <w:sz w:val="24"/>
          <w:szCs w:val="24"/>
        </w:rPr>
        <w:t xml:space="preserve"> customer</w:t>
      </w:r>
      <w:r w:rsidR="00CB12A3">
        <w:rPr>
          <w:sz w:val="24"/>
          <w:szCs w:val="24"/>
        </w:rPr>
        <w:t xml:space="preserve"> </w:t>
      </w:r>
      <w:r w:rsidR="00183B50">
        <w:rPr>
          <w:sz w:val="24"/>
          <w:szCs w:val="24"/>
        </w:rPr>
        <w:t>of choice</w:t>
      </w:r>
      <w:r w:rsidR="00CB12A3">
        <w:rPr>
          <w:sz w:val="24"/>
          <w:szCs w:val="24"/>
        </w:rPr>
        <w:t>?</w:t>
      </w:r>
      <w:r w:rsidR="00425E63">
        <w:rPr>
          <w:sz w:val="24"/>
          <w:szCs w:val="24"/>
        </w:rPr>
        <w:t xml:space="preserve">  </w:t>
      </w:r>
      <w:r w:rsidR="00E66EDE">
        <w:rPr>
          <w:sz w:val="24"/>
          <w:szCs w:val="24"/>
        </w:rPr>
        <w:t xml:space="preserve">Table </w:t>
      </w:r>
      <w:r w:rsidR="003C0584">
        <w:rPr>
          <w:sz w:val="24"/>
          <w:szCs w:val="24"/>
        </w:rPr>
        <w:t>2</w:t>
      </w:r>
      <w:r w:rsidR="00E66EDE">
        <w:rPr>
          <w:sz w:val="24"/>
          <w:szCs w:val="24"/>
        </w:rPr>
        <w:t xml:space="preserve"> provides </w:t>
      </w:r>
      <w:r w:rsidR="001E514C">
        <w:rPr>
          <w:sz w:val="24"/>
          <w:szCs w:val="24"/>
        </w:rPr>
        <w:t xml:space="preserve">a listing of </w:t>
      </w:r>
      <w:r w:rsidR="00E66EDE">
        <w:rPr>
          <w:sz w:val="24"/>
          <w:szCs w:val="24"/>
        </w:rPr>
        <w:t>supplier-provide</w:t>
      </w:r>
      <w:r w:rsidR="00DE3FC6">
        <w:rPr>
          <w:sz w:val="24"/>
          <w:szCs w:val="24"/>
        </w:rPr>
        <w:t>d</w:t>
      </w:r>
      <w:r w:rsidR="00E66EDE">
        <w:rPr>
          <w:sz w:val="24"/>
          <w:szCs w:val="24"/>
        </w:rPr>
        <w:t xml:space="preserve"> </w:t>
      </w:r>
      <w:r w:rsidR="00120D3A">
        <w:rPr>
          <w:sz w:val="24"/>
          <w:szCs w:val="24"/>
        </w:rPr>
        <w:t>benefits</w:t>
      </w:r>
      <w:r w:rsidR="00E66EDE">
        <w:rPr>
          <w:sz w:val="24"/>
          <w:szCs w:val="24"/>
        </w:rPr>
        <w:t xml:space="preserve"> </w:t>
      </w:r>
      <w:r w:rsidR="00DE3FC6">
        <w:rPr>
          <w:sz w:val="24"/>
          <w:szCs w:val="24"/>
        </w:rPr>
        <w:t xml:space="preserve">segmented </w:t>
      </w:r>
      <w:r w:rsidR="00E66EDE">
        <w:rPr>
          <w:sz w:val="24"/>
          <w:szCs w:val="24"/>
        </w:rPr>
        <w:t>into three categories—</w:t>
      </w:r>
      <w:r w:rsidR="00C2783A">
        <w:rPr>
          <w:sz w:val="24"/>
          <w:szCs w:val="24"/>
        </w:rPr>
        <w:t>supplier-provide</w:t>
      </w:r>
      <w:r w:rsidR="00120D3A">
        <w:rPr>
          <w:sz w:val="24"/>
          <w:szCs w:val="24"/>
        </w:rPr>
        <w:t>d</w:t>
      </w:r>
      <w:r w:rsidR="00C2783A">
        <w:rPr>
          <w:sz w:val="24"/>
          <w:szCs w:val="24"/>
        </w:rPr>
        <w:t xml:space="preserve"> direct investment, favorable treatment, and product and process innovation.</w:t>
      </w:r>
      <w:r w:rsidR="00F44834">
        <w:rPr>
          <w:sz w:val="24"/>
          <w:szCs w:val="24"/>
        </w:rPr>
        <w:t xml:space="preserve">  Th</w:t>
      </w:r>
      <w:r w:rsidR="002A4871">
        <w:rPr>
          <w:sz w:val="24"/>
          <w:szCs w:val="24"/>
        </w:rPr>
        <w:t>is table identifies</w:t>
      </w:r>
      <w:r w:rsidR="00F44834">
        <w:rPr>
          <w:sz w:val="24"/>
          <w:szCs w:val="24"/>
        </w:rPr>
        <w:t xml:space="preserve"> the benefits evaluated by suppliers during th</w:t>
      </w:r>
      <w:r w:rsidR="002A4871">
        <w:rPr>
          <w:sz w:val="24"/>
          <w:szCs w:val="24"/>
        </w:rPr>
        <w:t>is</w:t>
      </w:r>
      <w:r w:rsidR="00F44834">
        <w:rPr>
          <w:sz w:val="24"/>
          <w:szCs w:val="24"/>
        </w:rPr>
        <w:t xml:space="preserve"> research.</w:t>
      </w:r>
    </w:p>
    <w:p w:rsidR="00C35F52" w:rsidRPr="007D486A" w:rsidRDefault="00C35F52" w:rsidP="00C35F52">
      <w:pPr>
        <w:rPr>
          <w:b/>
          <w:bCs/>
          <w:sz w:val="24"/>
          <w:szCs w:val="24"/>
        </w:rPr>
      </w:pPr>
      <w:r w:rsidRPr="007D486A">
        <w:rPr>
          <w:b/>
          <w:bCs/>
          <w:sz w:val="24"/>
          <w:szCs w:val="24"/>
        </w:rPr>
        <w:t xml:space="preserve">Table </w:t>
      </w:r>
      <w:r>
        <w:rPr>
          <w:b/>
          <w:bCs/>
          <w:sz w:val="24"/>
          <w:szCs w:val="24"/>
        </w:rPr>
        <w:t>2</w:t>
      </w:r>
      <w:r w:rsidRPr="007D486A">
        <w:rPr>
          <w:b/>
          <w:bCs/>
          <w:sz w:val="24"/>
          <w:szCs w:val="24"/>
        </w:rPr>
        <w:t>: Examples of Supplier Provided Preferential Treatment</w:t>
      </w:r>
    </w:p>
    <w:tbl>
      <w:tblPr>
        <w:tblStyle w:val="TableGrid"/>
        <w:tblW w:w="0" w:type="auto"/>
        <w:jc w:val="center"/>
        <w:tblLook w:val="04A0" w:firstRow="1" w:lastRow="0" w:firstColumn="1" w:lastColumn="0" w:noHBand="0" w:noVBand="1"/>
      </w:tblPr>
      <w:tblGrid>
        <w:gridCol w:w="2447"/>
        <w:gridCol w:w="3815"/>
        <w:gridCol w:w="3314"/>
      </w:tblGrid>
      <w:tr w:rsidR="00C35F52" w:rsidRPr="007D486A" w:rsidTr="00BA19B4">
        <w:trPr>
          <w:jc w:val="center"/>
        </w:trPr>
        <w:tc>
          <w:tcPr>
            <w:tcW w:w="2447" w:type="dxa"/>
          </w:tcPr>
          <w:p w:rsidR="00C35F52" w:rsidRPr="007D486A" w:rsidRDefault="00C35F52" w:rsidP="00BA19B4">
            <w:pPr>
              <w:rPr>
                <w:b/>
                <w:bCs/>
                <w:sz w:val="24"/>
                <w:szCs w:val="24"/>
              </w:rPr>
            </w:pPr>
            <w:r w:rsidRPr="007D486A">
              <w:rPr>
                <w:b/>
                <w:bCs/>
                <w:sz w:val="24"/>
                <w:szCs w:val="24"/>
              </w:rPr>
              <w:t>Supplier-Provided Favorable Treatment</w:t>
            </w:r>
          </w:p>
          <w:p w:rsidR="00C35F52" w:rsidRPr="007D486A" w:rsidRDefault="00C35F52" w:rsidP="00BA19B4">
            <w:pPr>
              <w:rPr>
                <w:sz w:val="24"/>
                <w:szCs w:val="24"/>
              </w:rPr>
            </w:pPr>
          </w:p>
        </w:tc>
        <w:tc>
          <w:tcPr>
            <w:tcW w:w="3815" w:type="dxa"/>
          </w:tcPr>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Shorter quoted lead times</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Preferential scheduling of orders</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Early insight into future technology plans</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More favorable payment terms</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Performance improvement ideas</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More frequent deliveries</w:t>
            </w:r>
          </w:p>
          <w:p w:rsidR="00C35F52" w:rsidRPr="007D486A" w:rsidRDefault="00C35F52" w:rsidP="00BA19B4">
            <w:pPr>
              <w:pStyle w:val="ListParagraph"/>
              <w:ind w:left="432"/>
              <w:rPr>
                <w:rFonts w:asciiTheme="minorHAnsi" w:hAnsiTheme="minorHAnsi"/>
                <w:sz w:val="20"/>
                <w:szCs w:val="20"/>
              </w:rPr>
            </w:pPr>
          </w:p>
        </w:tc>
        <w:tc>
          <w:tcPr>
            <w:tcW w:w="3314" w:type="dxa"/>
          </w:tcPr>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Access to the supplier’s executive level personnel</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Access to market information that the supplier may possess</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Better pricing</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First allocation of output if supplier capacity is constrained</w:t>
            </w:r>
          </w:p>
          <w:p w:rsidR="00C35F52" w:rsidRPr="007D486A" w:rsidRDefault="00C35F52" w:rsidP="00BA19B4">
            <w:pPr>
              <w:pStyle w:val="ListParagraph"/>
              <w:numPr>
                <w:ilvl w:val="0"/>
                <w:numId w:val="10"/>
              </w:numPr>
              <w:ind w:left="432"/>
              <w:rPr>
                <w:rFonts w:asciiTheme="minorHAnsi" w:hAnsiTheme="minorHAnsi"/>
                <w:sz w:val="20"/>
                <w:szCs w:val="20"/>
              </w:rPr>
            </w:pPr>
            <w:r w:rsidRPr="007D486A">
              <w:rPr>
                <w:rFonts w:asciiTheme="minorHAnsi" w:hAnsiTheme="minorHAnsi"/>
                <w:sz w:val="20"/>
                <w:szCs w:val="20"/>
              </w:rPr>
              <w:t>Early warning to potential supply problems</w:t>
            </w:r>
          </w:p>
        </w:tc>
      </w:tr>
      <w:tr w:rsidR="00C35F52" w:rsidRPr="007D486A" w:rsidTr="00BA19B4">
        <w:trPr>
          <w:jc w:val="center"/>
        </w:trPr>
        <w:tc>
          <w:tcPr>
            <w:tcW w:w="2447" w:type="dxa"/>
          </w:tcPr>
          <w:p w:rsidR="00C35F52" w:rsidRPr="007D486A" w:rsidRDefault="00C35F52" w:rsidP="00BA19B4">
            <w:pPr>
              <w:rPr>
                <w:b/>
                <w:bCs/>
                <w:sz w:val="24"/>
                <w:szCs w:val="24"/>
              </w:rPr>
            </w:pPr>
            <w:r w:rsidRPr="007D486A">
              <w:rPr>
                <w:b/>
                <w:bCs/>
                <w:sz w:val="24"/>
                <w:szCs w:val="24"/>
              </w:rPr>
              <w:t>Supplier-Provided Direct Investment</w:t>
            </w:r>
          </w:p>
          <w:p w:rsidR="00C35F52" w:rsidRPr="007D486A" w:rsidRDefault="00C35F52" w:rsidP="00BA19B4">
            <w:pPr>
              <w:rPr>
                <w:sz w:val="24"/>
                <w:szCs w:val="24"/>
              </w:rPr>
            </w:pPr>
          </w:p>
        </w:tc>
        <w:tc>
          <w:tcPr>
            <w:tcW w:w="3815" w:type="dxa"/>
          </w:tcPr>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Personnel to work directly at the customer’s facilities</w:t>
            </w:r>
          </w:p>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Capacity dedicated to the customer</w:t>
            </w:r>
          </w:p>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Engineers to support customer’s product development needs</w:t>
            </w:r>
          </w:p>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Investment in new equipment that benefits only the customer</w:t>
            </w:r>
          </w:p>
          <w:p w:rsidR="00C35F52" w:rsidRPr="007D486A" w:rsidRDefault="00C35F52" w:rsidP="00BA19B4">
            <w:pPr>
              <w:pStyle w:val="ListParagraph"/>
              <w:ind w:left="432"/>
              <w:rPr>
                <w:rFonts w:asciiTheme="minorHAnsi" w:hAnsiTheme="minorHAnsi"/>
                <w:sz w:val="20"/>
                <w:szCs w:val="20"/>
              </w:rPr>
            </w:pPr>
          </w:p>
        </w:tc>
        <w:tc>
          <w:tcPr>
            <w:tcW w:w="3314" w:type="dxa"/>
          </w:tcPr>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Exclusive use of new technology developed by the supplier</w:t>
            </w:r>
          </w:p>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Inventory held to support the customer’s needs</w:t>
            </w:r>
          </w:p>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 xml:space="preserve">Direct financial support if needed </w:t>
            </w:r>
          </w:p>
          <w:p w:rsidR="00C35F52" w:rsidRPr="007D486A" w:rsidRDefault="00C35F52" w:rsidP="00BA19B4">
            <w:pPr>
              <w:pStyle w:val="ListParagraph"/>
              <w:numPr>
                <w:ilvl w:val="0"/>
                <w:numId w:val="8"/>
              </w:numPr>
              <w:tabs>
                <w:tab w:val="num" w:pos="0"/>
              </w:tabs>
              <w:ind w:left="432"/>
              <w:rPr>
                <w:rFonts w:asciiTheme="minorHAnsi" w:hAnsiTheme="minorHAnsi"/>
                <w:sz w:val="20"/>
                <w:szCs w:val="20"/>
              </w:rPr>
            </w:pPr>
            <w:r w:rsidRPr="007D486A">
              <w:rPr>
                <w:rFonts w:asciiTheme="minorHAnsi" w:hAnsiTheme="minorHAnsi"/>
                <w:sz w:val="20"/>
                <w:szCs w:val="20"/>
              </w:rPr>
              <w:t>Information technology systems unique to business with the customer</w:t>
            </w:r>
          </w:p>
        </w:tc>
      </w:tr>
      <w:tr w:rsidR="00C35F52" w:rsidRPr="007D486A" w:rsidTr="00BA19B4">
        <w:trPr>
          <w:jc w:val="center"/>
        </w:trPr>
        <w:tc>
          <w:tcPr>
            <w:tcW w:w="2447" w:type="dxa"/>
          </w:tcPr>
          <w:p w:rsidR="00C35F52" w:rsidRPr="007D486A" w:rsidRDefault="00C35F52" w:rsidP="00BA19B4">
            <w:pPr>
              <w:rPr>
                <w:b/>
                <w:bCs/>
                <w:sz w:val="24"/>
                <w:szCs w:val="24"/>
              </w:rPr>
            </w:pPr>
            <w:r w:rsidRPr="007D486A">
              <w:rPr>
                <w:b/>
                <w:bCs/>
                <w:sz w:val="24"/>
                <w:szCs w:val="24"/>
              </w:rPr>
              <w:t>Supplier-Provided Innovation</w:t>
            </w:r>
          </w:p>
          <w:p w:rsidR="00C35F52" w:rsidRPr="007D486A" w:rsidRDefault="00C35F52" w:rsidP="00BA19B4">
            <w:pPr>
              <w:rPr>
                <w:sz w:val="24"/>
                <w:szCs w:val="24"/>
              </w:rPr>
            </w:pPr>
          </w:p>
        </w:tc>
        <w:tc>
          <w:tcPr>
            <w:tcW w:w="3815" w:type="dxa"/>
          </w:tcPr>
          <w:p w:rsidR="00C35F52" w:rsidRPr="007D486A" w:rsidRDefault="00C35F52" w:rsidP="00BA19B4">
            <w:pPr>
              <w:pStyle w:val="ListParagraph"/>
              <w:numPr>
                <w:ilvl w:val="0"/>
                <w:numId w:val="9"/>
              </w:numPr>
              <w:ind w:left="432"/>
              <w:rPr>
                <w:rFonts w:asciiTheme="minorHAnsi" w:hAnsiTheme="minorHAnsi"/>
                <w:sz w:val="20"/>
                <w:szCs w:val="20"/>
              </w:rPr>
            </w:pPr>
            <w:r w:rsidRPr="007D486A">
              <w:rPr>
                <w:rFonts w:asciiTheme="minorHAnsi" w:hAnsiTheme="minorHAnsi"/>
                <w:sz w:val="20"/>
                <w:szCs w:val="20"/>
              </w:rPr>
              <w:t>Product innovation</w:t>
            </w:r>
          </w:p>
          <w:p w:rsidR="00C35F52" w:rsidRPr="007D486A" w:rsidRDefault="00C35F52" w:rsidP="00BA19B4">
            <w:pPr>
              <w:pStyle w:val="ListParagraph"/>
              <w:numPr>
                <w:ilvl w:val="0"/>
                <w:numId w:val="9"/>
              </w:numPr>
              <w:ind w:left="432"/>
              <w:rPr>
                <w:rFonts w:asciiTheme="minorHAnsi" w:hAnsiTheme="minorHAnsi"/>
                <w:sz w:val="20"/>
                <w:szCs w:val="20"/>
              </w:rPr>
            </w:pPr>
            <w:r w:rsidRPr="007D486A">
              <w:rPr>
                <w:rFonts w:asciiTheme="minorHAnsi" w:hAnsiTheme="minorHAnsi"/>
                <w:sz w:val="20"/>
                <w:szCs w:val="20"/>
              </w:rPr>
              <w:t>Production process innovation</w:t>
            </w:r>
          </w:p>
          <w:p w:rsidR="00C35F52" w:rsidRPr="007D486A" w:rsidRDefault="00C35F52" w:rsidP="00BA19B4">
            <w:pPr>
              <w:pStyle w:val="ListParagraph"/>
              <w:numPr>
                <w:ilvl w:val="0"/>
                <w:numId w:val="9"/>
              </w:numPr>
              <w:ind w:left="432"/>
              <w:rPr>
                <w:rFonts w:asciiTheme="minorHAnsi" w:hAnsiTheme="minorHAnsi"/>
                <w:sz w:val="20"/>
                <w:szCs w:val="20"/>
              </w:rPr>
            </w:pPr>
            <w:r w:rsidRPr="007D486A">
              <w:rPr>
                <w:rFonts w:asciiTheme="minorHAnsi" w:hAnsiTheme="minorHAnsi"/>
                <w:sz w:val="20"/>
                <w:szCs w:val="20"/>
              </w:rPr>
              <w:t>Process innovation involving non-production processes</w:t>
            </w:r>
          </w:p>
        </w:tc>
        <w:tc>
          <w:tcPr>
            <w:tcW w:w="3314" w:type="dxa"/>
          </w:tcPr>
          <w:p w:rsidR="00C35F52" w:rsidRPr="007D486A" w:rsidRDefault="00C35F52" w:rsidP="00BA19B4">
            <w:pPr>
              <w:pStyle w:val="ListParagraph"/>
              <w:ind w:left="432"/>
              <w:rPr>
                <w:rFonts w:asciiTheme="minorHAnsi" w:hAnsiTheme="minorHAnsi"/>
                <w:sz w:val="20"/>
                <w:szCs w:val="20"/>
              </w:rPr>
            </w:pPr>
          </w:p>
        </w:tc>
      </w:tr>
    </w:tbl>
    <w:p w:rsidR="00C35F52" w:rsidRPr="007D486A" w:rsidRDefault="00C35F52" w:rsidP="00C35F52"/>
    <w:p w:rsidR="005E376C" w:rsidRDefault="00B47505" w:rsidP="00C35F52">
      <w:pPr>
        <w:spacing w:line="240" w:lineRule="auto"/>
        <w:ind w:firstLine="720"/>
        <w:rPr>
          <w:sz w:val="24"/>
          <w:szCs w:val="24"/>
        </w:rPr>
      </w:pPr>
      <w:r>
        <w:rPr>
          <w:sz w:val="24"/>
          <w:szCs w:val="24"/>
        </w:rPr>
        <w:lastRenderedPageBreak/>
        <w:t>Th</w:t>
      </w:r>
      <w:r w:rsidR="00427CEE">
        <w:rPr>
          <w:sz w:val="24"/>
          <w:szCs w:val="24"/>
        </w:rPr>
        <w:t xml:space="preserve">is research </w:t>
      </w:r>
      <w:r>
        <w:rPr>
          <w:sz w:val="24"/>
          <w:szCs w:val="24"/>
        </w:rPr>
        <w:t xml:space="preserve">revealed that </w:t>
      </w:r>
      <w:r w:rsidR="00427CEE">
        <w:rPr>
          <w:sz w:val="24"/>
          <w:szCs w:val="24"/>
        </w:rPr>
        <w:t>a</w:t>
      </w:r>
      <w:r w:rsidR="00425E63">
        <w:rPr>
          <w:sz w:val="24"/>
          <w:szCs w:val="24"/>
        </w:rPr>
        <w:t xml:space="preserve">s trust </w:t>
      </w:r>
      <w:r w:rsidR="00175A69">
        <w:rPr>
          <w:sz w:val="24"/>
          <w:szCs w:val="24"/>
        </w:rPr>
        <w:t xml:space="preserve">and </w:t>
      </w:r>
      <w:r w:rsidR="00C45BB2">
        <w:rPr>
          <w:sz w:val="24"/>
          <w:szCs w:val="24"/>
        </w:rPr>
        <w:t xml:space="preserve">therefore </w:t>
      </w:r>
      <w:r w:rsidR="00175A69">
        <w:rPr>
          <w:sz w:val="24"/>
          <w:szCs w:val="24"/>
        </w:rPr>
        <w:t>satisfaction with</w:t>
      </w:r>
      <w:r w:rsidR="00425E63">
        <w:rPr>
          <w:sz w:val="24"/>
          <w:szCs w:val="24"/>
        </w:rPr>
        <w:t xml:space="preserve"> a customer increases,</w:t>
      </w:r>
      <w:r w:rsidR="006F0CC0">
        <w:rPr>
          <w:sz w:val="24"/>
          <w:szCs w:val="24"/>
        </w:rPr>
        <w:t xml:space="preserve"> supplier</w:t>
      </w:r>
      <w:r w:rsidR="00DE3FC6">
        <w:rPr>
          <w:sz w:val="24"/>
          <w:szCs w:val="24"/>
        </w:rPr>
        <w:t>s are</w:t>
      </w:r>
      <w:r w:rsidR="006F0CC0">
        <w:rPr>
          <w:sz w:val="24"/>
          <w:szCs w:val="24"/>
        </w:rPr>
        <w:t xml:space="preserve"> increasingly willing to provide th</w:t>
      </w:r>
      <w:r w:rsidR="00DE3FC6">
        <w:rPr>
          <w:sz w:val="24"/>
          <w:szCs w:val="24"/>
        </w:rPr>
        <w:t>eir</w:t>
      </w:r>
      <w:r w:rsidR="006F0CC0">
        <w:rPr>
          <w:sz w:val="24"/>
          <w:szCs w:val="24"/>
        </w:rPr>
        <w:t xml:space="preserve"> customer with </w:t>
      </w:r>
    </w:p>
    <w:p w:rsidR="005E376C" w:rsidRPr="005E376C" w:rsidRDefault="006F0CC0" w:rsidP="00C35F52">
      <w:pPr>
        <w:pStyle w:val="ListParagraph"/>
        <w:numPr>
          <w:ilvl w:val="0"/>
          <w:numId w:val="15"/>
        </w:numPr>
        <w:ind w:left="1080"/>
        <w:rPr>
          <w:rFonts w:asciiTheme="minorHAnsi" w:hAnsiTheme="minorHAnsi"/>
        </w:rPr>
      </w:pPr>
      <w:r w:rsidRPr="005E376C">
        <w:rPr>
          <w:rFonts w:asciiTheme="minorHAnsi" w:hAnsiTheme="minorHAnsi"/>
        </w:rPr>
        <w:t xml:space="preserve">first allocation of output </w:t>
      </w:r>
      <w:r w:rsidR="00D7304A" w:rsidRPr="005E376C">
        <w:rPr>
          <w:rFonts w:asciiTheme="minorHAnsi" w:hAnsiTheme="minorHAnsi"/>
        </w:rPr>
        <w:t>when</w:t>
      </w:r>
      <w:r w:rsidRPr="005E376C">
        <w:rPr>
          <w:rFonts w:asciiTheme="minorHAnsi" w:hAnsiTheme="minorHAnsi"/>
        </w:rPr>
        <w:t xml:space="preserve"> the supplier’s capacity is constrained (.38 correlation between trust and the supplier’s willingness to provide that item); </w:t>
      </w:r>
    </w:p>
    <w:p w:rsidR="005E376C" w:rsidRPr="005E376C" w:rsidRDefault="006F0CC0" w:rsidP="00C35F52">
      <w:pPr>
        <w:pStyle w:val="ListParagraph"/>
        <w:numPr>
          <w:ilvl w:val="0"/>
          <w:numId w:val="15"/>
        </w:numPr>
        <w:ind w:left="1080"/>
        <w:rPr>
          <w:rFonts w:asciiTheme="minorHAnsi" w:hAnsiTheme="minorHAnsi"/>
        </w:rPr>
      </w:pPr>
      <w:r w:rsidRPr="005E376C">
        <w:rPr>
          <w:rFonts w:asciiTheme="minorHAnsi" w:hAnsiTheme="minorHAnsi"/>
        </w:rPr>
        <w:t>better pricing (.38); preferential scheduling of order</w:t>
      </w:r>
      <w:r w:rsidR="00342E77" w:rsidRPr="005E376C">
        <w:rPr>
          <w:rFonts w:asciiTheme="minorHAnsi" w:hAnsiTheme="minorHAnsi"/>
        </w:rPr>
        <w:t>s</w:t>
      </w:r>
      <w:r w:rsidRPr="005E376C">
        <w:rPr>
          <w:rFonts w:asciiTheme="minorHAnsi" w:hAnsiTheme="minorHAnsi"/>
        </w:rPr>
        <w:t xml:space="preserve"> (.37); </w:t>
      </w:r>
    </w:p>
    <w:p w:rsidR="005E376C" w:rsidRPr="005E376C" w:rsidRDefault="006F0CC0" w:rsidP="00C35F52">
      <w:pPr>
        <w:pStyle w:val="ListParagraph"/>
        <w:numPr>
          <w:ilvl w:val="0"/>
          <w:numId w:val="15"/>
        </w:numPr>
        <w:ind w:left="1080"/>
        <w:rPr>
          <w:rFonts w:asciiTheme="minorHAnsi" w:hAnsiTheme="minorHAnsi"/>
        </w:rPr>
      </w:pPr>
      <w:r w:rsidRPr="005E376C">
        <w:rPr>
          <w:rFonts w:asciiTheme="minorHAnsi" w:hAnsiTheme="minorHAnsi"/>
        </w:rPr>
        <w:t xml:space="preserve">early insight into future product technology plans (.34); </w:t>
      </w:r>
    </w:p>
    <w:p w:rsidR="005E376C" w:rsidRPr="005E376C" w:rsidRDefault="006F0CC0" w:rsidP="00C35F52">
      <w:pPr>
        <w:pStyle w:val="ListParagraph"/>
        <w:numPr>
          <w:ilvl w:val="0"/>
          <w:numId w:val="15"/>
        </w:numPr>
        <w:ind w:left="1080"/>
        <w:rPr>
          <w:rFonts w:asciiTheme="minorHAnsi" w:hAnsiTheme="minorHAnsi"/>
        </w:rPr>
      </w:pPr>
      <w:r w:rsidRPr="005E376C">
        <w:rPr>
          <w:rFonts w:asciiTheme="minorHAnsi" w:hAnsiTheme="minorHAnsi"/>
        </w:rPr>
        <w:t xml:space="preserve">more favorable payment terms (.31); </w:t>
      </w:r>
    </w:p>
    <w:p w:rsidR="005E376C" w:rsidRPr="005E376C" w:rsidRDefault="006F0CC0" w:rsidP="00C35F52">
      <w:pPr>
        <w:pStyle w:val="ListParagraph"/>
        <w:numPr>
          <w:ilvl w:val="0"/>
          <w:numId w:val="15"/>
        </w:numPr>
        <w:ind w:left="1080"/>
        <w:rPr>
          <w:rFonts w:asciiTheme="minorHAnsi" w:hAnsiTheme="minorHAnsi"/>
        </w:rPr>
      </w:pPr>
      <w:r w:rsidRPr="005E376C">
        <w:rPr>
          <w:rFonts w:asciiTheme="minorHAnsi" w:hAnsiTheme="minorHAnsi"/>
        </w:rPr>
        <w:t xml:space="preserve">access to executive personnel at the supplier (.31); </w:t>
      </w:r>
    </w:p>
    <w:p w:rsidR="005E376C" w:rsidRPr="005E376C" w:rsidRDefault="006F0CC0" w:rsidP="00C35F52">
      <w:pPr>
        <w:pStyle w:val="ListParagraph"/>
        <w:numPr>
          <w:ilvl w:val="0"/>
          <w:numId w:val="15"/>
        </w:numPr>
        <w:ind w:left="1080"/>
        <w:rPr>
          <w:rFonts w:asciiTheme="minorHAnsi" w:hAnsiTheme="minorHAnsi"/>
        </w:rPr>
      </w:pPr>
      <w:r w:rsidRPr="005E376C">
        <w:rPr>
          <w:rFonts w:asciiTheme="minorHAnsi" w:hAnsiTheme="minorHAnsi"/>
        </w:rPr>
        <w:t xml:space="preserve">access to supply market information that the supplier possesses (.31); </w:t>
      </w:r>
    </w:p>
    <w:p w:rsidR="005E376C" w:rsidRPr="005E376C" w:rsidRDefault="006F0CC0" w:rsidP="00C35F52">
      <w:pPr>
        <w:pStyle w:val="ListParagraph"/>
        <w:numPr>
          <w:ilvl w:val="0"/>
          <w:numId w:val="15"/>
        </w:numPr>
        <w:ind w:left="1080"/>
      </w:pPr>
      <w:r w:rsidRPr="005E376C">
        <w:rPr>
          <w:rFonts w:asciiTheme="minorHAnsi" w:hAnsiTheme="minorHAnsi"/>
        </w:rPr>
        <w:t>shorter quoted lead times</w:t>
      </w:r>
      <w:r w:rsidR="00B3071E" w:rsidRPr="005E376C">
        <w:rPr>
          <w:rFonts w:asciiTheme="minorHAnsi" w:hAnsiTheme="minorHAnsi"/>
        </w:rPr>
        <w:t xml:space="preserve"> compared with other customers</w:t>
      </w:r>
      <w:r w:rsidRPr="005E376C">
        <w:rPr>
          <w:rFonts w:asciiTheme="minorHAnsi" w:hAnsiTheme="minorHAnsi"/>
        </w:rPr>
        <w:t xml:space="preserve"> (.30)</w:t>
      </w:r>
      <w:r w:rsidR="00FD0E12" w:rsidRPr="005E376C">
        <w:t xml:space="preserve">  </w:t>
      </w:r>
    </w:p>
    <w:p w:rsidR="00A1563F" w:rsidRDefault="00A1563F" w:rsidP="00C35F52">
      <w:pPr>
        <w:spacing w:line="240" w:lineRule="auto"/>
        <w:ind w:firstLine="720"/>
        <w:rPr>
          <w:sz w:val="24"/>
          <w:szCs w:val="24"/>
        </w:rPr>
      </w:pPr>
    </w:p>
    <w:p w:rsidR="004A53E9" w:rsidRDefault="00A4246A" w:rsidP="00C35F52">
      <w:pPr>
        <w:spacing w:line="240" w:lineRule="auto"/>
        <w:ind w:firstLine="720"/>
        <w:rPr>
          <w:sz w:val="24"/>
          <w:szCs w:val="24"/>
        </w:rPr>
      </w:pPr>
      <w:r>
        <w:rPr>
          <w:sz w:val="24"/>
          <w:szCs w:val="24"/>
        </w:rPr>
        <w:t xml:space="preserve">Why are these correlations lower than those presented in the </w:t>
      </w:r>
      <w:r w:rsidR="00427CEE">
        <w:rPr>
          <w:sz w:val="24"/>
          <w:szCs w:val="24"/>
        </w:rPr>
        <w:t>previous</w:t>
      </w:r>
      <w:r>
        <w:rPr>
          <w:sz w:val="24"/>
          <w:szCs w:val="24"/>
        </w:rPr>
        <w:t xml:space="preserve"> research findings?</w:t>
      </w:r>
      <w:r w:rsidR="00795AF4">
        <w:rPr>
          <w:sz w:val="24"/>
          <w:szCs w:val="24"/>
        </w:rPr>
        <w:t xml:space="preserve">  First, these items </w:t>
      </w:r>
      <w:r w:rsidR="002A6BFE">
        <w:rPr>
          <w:sz w:val="24"/>
          <w:szCs w:val="24"/>
        </w:rPr>
        <w:t>almost always</w:t>
      </w:r>
      <w:r w:rsidR="00795AF4">
        <w:rPr>
          <w:sz w:val="24"/>
          <w:szCs w:val="24"/>
        </w:rPr>
        <w:t xml:space="preserve"> require the supplier </w:t>
      </w:r>
      <w:r w:rsidR="0064766A">
        <w:rPr>
          <w:sz w:val="24"/>
          <w:szCs w:val="24"/>
        </w:rPr>
        <w:t xml:space="preserve">to </w:t>
      </w:r>
      <w:r w:rsidR="00992E0E">
        <w:rPr>
          <w:sz w:val="24"/>
          <w:szCs w:val="24"/>
        </w:rPr>
        <w:t xml:space="preserve">provide </w:t>
      </w:r>
      <w:r w:rsidR="00795AF4">
        <w:rPr>
          <w:sz w:val="24"/>
          <w:szCs w:val="24"/>
        </w:rPr>
        <w:t>something of value</w:t>
      </w:r>
      <w:r w:rsidR="007F7864">
        <w:rPr>
          <w:sz w:val="24"/>
          <w:szCs w:val="24"/>
        </w:rPr>
        <w:t>.  N</w:t>
      </w:r>
      <w:r w:rsidR="0064766A">
        <w:rPr>
          <w:sz w:val="24"/>
          <w:szCs w:val="24"/>
        </w:rPr>
        <w:t xml:space="preserve">ot </w:t>
      </w:r>
      <w:r w:rsidR="002A6BFE">
        <w:rPr>
          <w:sz w:val="24"/>
          <w:szCs w:val="24"/>
        </w:rPr>
        <w:t>a</w:t>
      </w:r>
      <w:r w:rsidR="00267EEC">
        <w:rPr>
          <w:sz w:val="24"/>
          <w:szCs w:val="24"/>
        </w:rPr>
        <w:t xml:space="preserve">ll suppliers </w:t>
      </w:r>
      <w:r w:rsidR="0064766A">
        <w:rPr>
          <w:sz w:val="24"/>
          <w:szCs w:val="24"/>
        </w:rPr>
        <w:t>are</w:t>
      </w:r>
      <w:r w:rsidR="002A6BFE">
        <w:rPr>
          <w:sz w:val="24"/>
          <w:szCs w:val="24"/>
        </w:rPr>
        <w:t xml:space="preserve"> </w:t>
      </w:r>
      <w:r w:rsidR="00267EEC">
        <w:rPr>
          <w:sz w:val="24"/>
          <w:szCs w:val="24"/>
        </w:rPr>
        <w:t xml:space="preserve">willing to </w:t>
      </w:r>
      <w:r w:rsidR="00A62FF2">
        <w:rPr>
          <w:sz w:val="24"/>
          <w:szCs w:val="24"/>
        </w:rPr>
        <w:t xml:space="preserve">do this </w:t>
      </w:r>
      <w:r w:rsidR="00267EEC">
        <w:rPr>
          <w:sz w:val="24"/>
          <w:szCs w:val="24"/>
        </w:rPr>
        <w:t>regardless of how they feel about the</w:t>
      </w:r>
      <w:r w:rsidR="002A6BFE">
        <w:rPr>
          <w:sz w:val="24"/>
          <w:szCs w:val="24"/>
        </w:rPr>
        <w:t>ir</w:t>
      </w:r>
      <w:r w:rsidR="00267EEC">
        <w:rPr>
          <w:sz w:val="24"/>
          <w:szCs w:val="24"/>
        </w:rPr>
        <w:t xml:space="preserve"> customer.  </w:t>
      </w:r>
      <w:r w:rsidR="00795AF4">
        <w:rPr>
          <w:sz w:val="24"/>
          <w:szCs w:val="24"/>
        </w:rPr>
        <w:t>Second</w:t>
      </w:r>
      <w:r w:rsidR="00267EEC">
        <w:rPr>
          <w:sz w:val="24"/>
          <w:szCs w:val="24"/>
        </w:rPr>
        <w:t>,</w:t>
      </w:r>
      <w:r w:rsidR="00C37BED">
        <w:rPr>
          <w:sz w:val="24"/>
          <w:szCs w:val="24"/>
        </w:rPr>
        <w:t xml:space="preserve"> some suppliers </w:t>
      </w:r>
      <w:r w:rsidR="00175A69">
        <w:rPr>
          <w:sz w:val="24"/>
          <w:szCs w:val="24"/>
        </w:rPr>
        <w:t xml:space="preserve">may </w:t>
      </w:r>
      <w:r w:rsidR="00C37BED">
        <w:rPr>
          <w:sz w:val="24"/>
          <w:szCs w:val="24"/>
        </w:rPr>
        <w:t xml:space="preserve">simply not think </w:t>
      </w:r>
      <w:r w:rsidR="00B8382F">
        <w:rPr>
          <w:sz w:val="24"/>
          <w:szCs w:val="24"/>
        </w:rPr>
        <w:t>about or understand how to se</w:t>
      </w:r>
      <w:r w:rsidR="00C37BED">
        <w:rPr>
          <w:sz w:val="24"/>
          <w:szCs w:val="24"/>
        </w:rPr>
        <w:t>gment customers based on their satisfaction with the</w:t>
      </w:r>
      <w:r w:rsidR="00B75654">
        <w:rPr>
          <w:sz w:val="24"/>
          <w:szCs w:val="24"/>
        </w:rPr>
        <w:t>m</w:t>
      </w:r>
      <w:r w:rsidR="00C37BED">
        <w:rPr>
          <w:sz w:val="24"/>
          <w:szCs w:val="24"/>
        </w:rPr>
        <w:t>.</w:t>
      </w:r>
      <w:r w:rsidR="00175A69">
        <w:rPr>
          <w:sz w:val="24"/>
          <w:szCs w:val="24"/>
        </w:rPr>
        <w:t xml:space="preserve">  </w:t>
      </w:r>
      <w:r w:rsidR="00245ECC">
        <w:rPr>
          <w:sz w:val="24"/>
          <w:szCs w:val="24"/>
        </w:rPr>
        <w:t xml:space="preserve">They </w:t>
      </w:r>
      <w:r w:rsidR="00505649">
        <w:rPr>
          <w:sz w:val="24"/>
          <w:szCs w:val="24"/>
        </w:rPr>
        <w:t>may not be</w:t>
      </w:r>
      <w:r w:rsidR="00887893">
        <w:rPr>
          <w:sz w:val="24"/>
          <w:szCs w:val="24"/>
        </w:rPr>
        <w:t xml:space="preserve"> accustomed to providing </w:t>
      </w:r>
      <w:r w:rsidR="004A53E9">
        <w:rPr>
          <w:sz w:val="24"/>
          <w:szCs w:val="24"/>
        </w:rPr>
        <w:t>preferential</w:t>
      </w:r>
      <w:r w:rsidR="00887893">
        <w:rPr>
          <w:sz w:val="24"/>
          <w:szCs w:val="24"/>
        </w:rPr>
        <w:t xml:space="preserve"> treatment to customers.  </w:t>
      </w:r>
      <w:r w:rsidR="00175A69">
        <w:rPr>
          <w:sz w:val="24"/>
          <w:szCs w:val="24"/>
        </w:rPr>
        <w:t>Whatever the reason,</w:t>
      </w:r>
      <w:r w:rsidR="00B75654">
        <w:rPr>
          <w:sz w:val="24"/>
          <w:szCs w:val="24"/>
        </w:rPr>
        <w:t xml:space="preserve"> a </w:t>
      </w:r>
      <w:r w:rsidR="000B545D">
        <w:rPr>
          <w:sz w:val="24"/>
          <w:szCs w:val="24"/>
        </w:rPr>
        <w:t xml:space="preserve">clear </w:t>
      </w:r>
      <w:r w:rsidR="00F44834">
        <w:rPr>
          <w:sz w:val="24"/>
          <w:szCs w:val="24"/>
        </w:rPr>
        <w:t>linkage</w:t>
      </w:r>
      <w:r w:rsidR="00B75654">
        <w:rPr>
          <w:sz w:val="24"/>
          <w:szCs w:val="24"/>
        </w:rPr>
        <w:t xml:space="preserve"> exists between trust, </w:t>
      </w:r>
      <w:r w:rsidR="0064766A">
        <w:rPr>
          <w:sz w:val="24"/>
          <w:szCs w:val="24"/>
        </w:rPr>
        <w:t xml:space="preserve">customer </w:t>
      </w:r>
      <w:r w:rsidR="00B75654">
        <w:rPr>
          <w:sz w:val="24"/>
          <w:szCs w:val="24"/>
        </w:rPr>
        <w:t xml:space="preserve">satisfaction, and </w:t>
      </w:r>
      <w:r w:rsidR="009D0282">
        <w:rPr>
          <w:sz w:val="24"/>
          <w:szCs w:val="24"/>
        </w:rPr>
        <w:t>the</w:t>
      </w:r>
      <w:r w:rsidR="00B75654">
        <w:rPr>
          <w:sz w:val="24"/>
          <w:szCs w:val="24"/>
        </w:rPr>
        <w:t xml:space="preserve"> willingness of supplier</w:t>
      </w:r>
      <w:r w:rsidR="009D0282">
        <w:rPr>
          <w:sz w:val="24"/>
          <w:szCs w:val="24"/>
        </w:rPr>
        <w:t>s</w:t>
      </w:r>
      <w:r w:rsidR="00B75654">
        <w:rPr>
          <w:sz w:val="24"/>
          <w:szCs w:val="24"/>
        </w:rPr>
        <w:t xml:space="preserve"> to provide </w:t>
      </w:r>
      <w:r w:rsidR="0040716A">
        <w:rPr>
          <w:sz w:val="24"/>
          <w:szCs w:val="24"/>
        </w:rPr>
        <w:t>preferential treatment to</w:t>
      </w:r>
      <w:r w:rsidR="001C5550">
        <w:rPr>
          <w:sz w:val="24"/>
          <w:szCs w:val="24"/>
        </w:rPr>
        <w:t xml:space="preserve"> a</w:t>
      </w:r>
      <w:r w:rsidR="0040716A">
        <w:rPr>
          <w:sz w:val="24"/>
          <w:szCs w:val="24"/>
        </w:rPr>
        <w:t xml:space="preserve"> </w:t>
      </w:r>
      <w:r w:rsidR="009D0282">
        <w:rPr>
          <w:sz w:val="24"/>
          <w:szCs w:val="24"/>
        </w:rPr>
        <w:t>customer</w:t>
      </w:r>
      <w:r w:rsidR="00B75654">
        <w:rPr>
          <w:sz w:val="24"/>
          <w:szCs w:val="24"/>
        </w:rPr>
        <w:t>.</w:t>
      </w:r>
      <w:r w:rsidR="00B339E2">
        <w:rPr>
          <w:sz w:val="24"/>
          <w:szCs w:val="24"/>
        </w:rPr>
        <w:t xml:space="preserve">  </w:t>
      </w:r>
    </w:p>
    <w:p w:rsidR="00893F14" w:rsidRDefault="00E75471" w:rsidP="00C35F52">
      <w:pPr>
        <w:spacing w:line="240" w:lineRule="auto"/>
        <w:ind w:firstLine="720"/>
        <w:rPr>
          <w:b/>
          <w:sz w:val="24"/>
          <w:szCs w:val="24"/>
        </w:rPr>
      </w:pPr>
      <w:r>
        <w:rPr>
          <w:sz w:val="24"/>
          <w:szCs w:val="24"/>
        </w:rPr>
        <w:t>P</w:t>
      </w:r>
      <w:r w:rsidR="00342E77">
        <w:rPr>
          <w:sz w:val="24"/>
          <w:szCs w:val="24"/>
        </w:rPr>
        <w:t xml:space="preserve">referential treatment </w:t>
      </w:r>
      <w:r w:rsidR="006A2115">
        <w:rPr>
          <w:sz w:val="24"/>
          <w:szCs w:val="24"/>
        </w:rPr>
        <w:t xml:space="preserve">should </w:t>
      </w:r>
      <w:r w:rsidR="00801451">
        <w:rPr>
          <w:sz w:val="24"/>
          <w:szCs w:val="24"/>
        </w:rPr>
        <w:t>represent</w:t>
      </w:r>
      <w:r w:rsidR="00342E77">
        <w:rPr>
          <w:sz w:val="24"/>
          <w:szCs w:val="24"/>
        </w:rPr>
        <w:t xml:space="preserve"> </w:t>
      </w:r>
      <w:r w:rsidR="006A2115">
        <w:rPr>
          <w:sz w:val="24"/>
          <w:szCs w:val="24"/>
        </w:rPr>
        <w:t xml:space="preserve">the most </w:t>
      </w:r>
      <w:r w:rsidR="000B545D">
        <w:rPr>
          <w:sz w:val="24"/>
          <w:szCs w:val="24"/>
        </w:rPr>
        <w:t>sought</w:t>
      </w:r>
      <w:r w:rsidR="006A2115">
        <w:rPr>
          <w:sz w:val="24"/>
          <w:szCs w:val="24"/>
        </w:rPr>
        <w:t>-after</w:t>
      </w:r>
      <w:r w:rsidR="000B545D">
        <w:rPr>
          <w:sz w:val="24"/>
          <w:szCs w:val="24"/>
        </w:rPr>
        <w:t xml:space="preserve"> </w:t>
      </w:r>
      <w:r w:rsidR="00342E77">
        <w:rPr>
          <w:sz w:val="24"/>
          <w:szCs w:val="24"/>
        </w:rPr>
        <w:t xml:space="preserve">outcome from trust-based </w:t>
      </w:r>
      <w:r w:rsidR="007D15FC">
        <w:rPr>
          <w:sz w:val="24"/>
          <w:szCs w:val="24"/>
        </w:rPr>
        <w:t>relationships</w:t>
      </w:r>
      <w:r w:rsidR="00342E77">
        <w:rPr>
          <w:sz w:val="24"/>
          <w:szCs w:val="24"/>
        </w:rPr>
        <w:t>.</w:t>
      </w:r>
      <w:r w:rsidR="00427CEE">
        <w:rPr>
          <w:sz w:val="24"/>
          <w:szCs w:val="24"/>
        </w:rPr>
        <w:t xml:space="preserve">  The sidebar “Preferential Treatment at the Highest Level” illustrat</w:t>
      </w:r>
      <w:r w:rsidR="008A761E">
        <w:rPr>
          <w:sz w:val="24"/>
          <w:szCs w:val="24"/>
        </w:rPr>
        <w:t>es</w:t>
      </w:r>
      <w:r w:rsidR="00427CEE">
        <w:rPr>
          <w:sz w:val="24"/>
          <w:szCs w:val="24"/>
        </w:rPr>
        <w:t xml:space="preserve"> how</w:t>
      </w:r>
      <w:r w:rsidR="007537E1">
        <w:rPr>
          <w:sz w:val="24"/>
          <w:szCs w:val="24"/>
        </w:rPr>
        <w:t xml:space="preserve"> the receipt of</w:t>
      </w:r>
      <w:r w:rsidR="00427CEE">
        <w:rPr>
          <w:sz w:val="24"/>
          <w:szCs w:val="24"/>
        </w:rPr>
        <w:t xml:space="preserve"> </w:t>
      </w:r>
      <w:r w:rsidR="00AB6D6D">
        <w:rPr>
          <w:sz w:val="24"/>
          <w:szCs w:val="24"/>
        </w:rPr>
        <w:t xml:space="preserve">preferential </w:t>
      </w:r>
      <w:r w:rsidR="00427CEE">
        <w:rPr>
          <w:sz w:val="24"/>
          <w:szCs w:val="24"/>
        </w:rPr>
        <w:t xml:space="preserve">treatment </w:t>
      </w:r>
      <w:r>
        <w:rPr>
          <w:sz w:val="24"/>
          <w:szCs w:val="24"/>
        </w:rPr>
        <w:t>has</w:t>
      </w:r>
      <w:r w:rsidR="00427CEE">
        <w:rPr>
          <w:sz w:val="24"/>
          <w:szCs w:val="24"/>
        </w:rPr>
        <w:t xml:space="preserve"> </w:t>
      </w:r>
      <w:r w:rsidR="00F44834">
        <w:rPr>
          <w:sz w:val="24"/>
          <w:szCs w:val="24"/>
        </w:rPr>
        <w:t>affected</w:t>
      </w:r>
      <w:r w:rsidR="00427CEE">
        <w:rPr>
          <w:sz w:val="24"/>
          <w:szCs w:val="24"/>
        </w:rPr>
        <w:t xml:space="preserve"> the competitive landscape of a</w:t>
      </w:r>
      <w:r w:rsidR="007537E1">
        <w:rPr>
          <w:sz w:val="24"/>
          <w:szCs w:val="24"/>
        </w:rPr>
        <w:t>n entire</w:t>
      </w:r>
      <w:r w:rsidR="004A53E9">
        <w:rPr>
          <w:sz w:val="24"/>
          <w:szCs w:val="24"/>
        </w:rPr>
        <w:t xml:space="preserve"> </w:t>
      </w:r>
      <w:r w:rsidR="00427CEE">
        <w:rPr>
          <w:sz w:val="24"/>
          <w:szCs w:val="24"/>
        </w:rPr>
        <w:t xml:space="preserve">industry.  </w:t>
      </w:r>
      <w:r w:rsidR="002F1B51">
        <w:rPr>
          <w:sz w:val="24"/>
          <w:szCs w:val="24"/>
        </w:rPr>
        <w:br/>
      </w:r>
    </w:p>
    <w:p w:rsidR="00653BD6" w:rsidRDefault="0012421B" w:rsidP="00C35F52">
      <w:pPr>
        <w:spacing w:line="240" w:lineRule="auto"/>
        <w:rPr>
          <w:b/>
          <w:sz w:val="24"/>
          <w:szCs w:val="24"/>
        </w:rPr>
      </w:pPr>
      <w:r>
        <w:rPr>
          <w:b/>
          <w:sz w:val="24"/>
          <w:szCs w:val="24"/>
        </w:rPr>
        <w:t>A</w:t>
      </w:r>
      <w:r w:rsidR="008B64EE">
        <w:rPr>
          <w:b/>
          <w:sz w:val="24"/>
          <w:szCs w:val="24"/>
        </w:rPr>
        <w:t xml:space="preserve">N </w:t>
      </w:r>
      <w:r w:rsidR="005C46AF">
        <w:rPr>
          <w:b/>
          <w:sz w:val="24"/>
          <w:szCs w:val="24"/>
        </w:rPr>
        <w:t xml:space="preserve">ACTION </w:t>
      </w:r>
      <w:r>
        <w:rPr>
          <w:b/>
          <w:sz w:val="24"/>
          <w:szCs w:val="24"/>
        </w:rPr>
        <w:t xml:space="preserve">PLAN FOR </w:t>
      </w:r>
      <w:r w:rsidR="008B64EE">
        <w:rPr>
          <w:b/>
          <w:sz w:val="24"/>
          <w:szCs w:val="24"/>
        </w:rPr>
        <w:t>PROMOTING</w:t>
      </w:r>
      <w:r w:rsidR="00921281">
        <w:rPr>
          <w:b/>
          <w:sz w:val="24"/>
          <w:szCs w:val="24"/>
        </w:rPr>
        <w:t xml:space="preserve"> T</w:t>
      </w:r>
      <w:r w:rsidR="00255BFF">
        <w:rPr>
          <w:b/>
          <w:sz w:val="24"/>
          <w:szCs w:val="24"/>
        </w:rPr>
        <w:t>RUST-BASED RELATIONSHIPS</w:t>
      </w:r>
    </w:p>
    <w:p w:rsidR="00603103" w:rsidRDefault="00F44834" w:rsidP="00C35F52">
      <w:pPr>
        <w:spacing w:line="240" w:lineRule="auto"/>
        <w:ind w:firstLine="720"/>
        <w:rPr>
          <w:b/>
          <w:sz w:val="24"/>
          <w:szCs w:val="24"/>
        </w:rPr>
      </w:pPr>
      <w:r>
        <w:rPr>
          <w:sz w:val="24"/>
          <w:szCs w:val="24"/>
        </w:rPr>
        <w:t xml:space="preserve">The findings presented here </w:t>
      </w:r>
      <w:r w:rsidR="00DC00F8">
        <w:rPr>
          <w:sz w:val="24"/>
          <w:szCs w:val="24"/>
        </w:rPr>
        <w:t>reveal</w:t>
      </w:r>
      <w:r w:rsidR="004A53E9">
        <w:rPr>
          <w:sz w:val="24"/>
          <w:szCs w:val="24"/>
        </w:rPr>
        <w:t xml:space="preserve"> a compelling story about the</w:t>
      </w:r>
      <w:r w:rsidR="00117635">
        <w:rPr>
          <w:sz w:val="24"/>
          <w:szCs w:val="24"/>
        </w:rPr>
        <w:t xml:space="preserve"> </w:t>
      </w:r>
      <w:r w:rsidR="001A62FC">
        <w:rPr>
          <w:sz w:val="24"/>
          <w:szCs w:val="24"/>
        </w:rPr>
        <w:t xml:space="preserve">powerful linkages between trust and important elements of </w:t>
      </w:r>
      <w:r w:rsidR="00117635">
        <w:rPr>
          <w:sz w:val="24"/>
          <w:szCs w:val="24"/>
        </w:rPr>
        <w:t xml:space="preserve">the </w:t>
      </w:r>
      <w:r w:rsidR="001A62FC">
        <w:rPr>
          <w:sz w:val="24"/>
          <w:szCs w:val="24"/>
        </w:rPr>
        <w:t xml:space="preserve">supplier-buyer relationship.  </w:t>
      </w:r>
      <w:r w:rsidR="00117635">
        <w:rPr>
          <w:sz w:val="24"/>
          <w:szCs w:val="24"/>
        </w:rPr>
        <w:t>The</w:t>
      </w:r>
      <w:r w:rsidR="00DC00F8">
        <w:rPr>
          <w:sz w:val="24"/>
          <w:szCs w:val="24"/>
        </w:rPr>
        <w:t>y</w:t>
      </w:r>
      <w:r w:rsidR="00117635">
        <w:rPr>
          <w:sz w:val="24"/>
          <w:szCs w:val="24"/>
        </w:rPr>
        <w:t xml:space="preserve"> </w:t>
      </w:r>
      <w:r w:rsidR="00DC00F8">
        <w:rPr>
          <w:sz w:val="24"/>
          <w:szCs w:val="24"/>
        </w:rPr>
        <w:t xml:space="preserve">support an understanding </w:t>
      </w:r>
      <w:r w:rsidR="00117635">
        <w:rPr>
          <w:sz w:val="24"/>
          <w:szCs w:val="24"/>
        </w:rPr>
        <w:t xml:space="preserve">regarding how to construct and manage trust-based relationships, an </w:t>
      </w:r>
      <w:r w:rsidR="00DC00F8">
        <w:rPr>
          <w:sz w:val="24"/>
          <w:szCs w:val="24"/>
        </w:rPr>
        <w:t>understanding that must continue to</w:t>
      </w:r>
      <w:r w:rsidR="00117635">
        <w:rPr>
          <w:sz w:val="24"/>
          <w:szCs w:val="24"/>
        </w:rPr>
        <w:t xml:space="preserve"> </w:t>
      </w:r>
      <w:r w:rsidR="008E3B7C">
        <w:rPr>
          <w:sz w:val="24"/>
          <w:szCs w:val="24"/>
        </w:rPr>
        <w:t>grow</w:t>
      </w:r>
      <w:r w:rsidR="00117635">
        <w:rPr>
          <w:sz w:val="24"/>
          <w:szCs w:val="24"/>
        </w:rPr>
        <w:t xml:space="preserve"> as firms </w:t>
      </w:r>
      <w:r w:rsidR="008E3B7C">
        <w:rPr>
          <w:sz w:val="24"/>
          <w:szCs w:val="24"/>
        </w:rPr>
        <w:t>fight</w:t>
      </w:r>
      <w:r w:rsidR="00117635">
        <w:rPr>
          <w:sz w:val="24"/>
          <w:szCs w:val="24"/>
        </w:rPr>
        <w:t xml:space="preserve"> </w:t>
      </w:r>
      <w:r w:rsidR="00DC00F8">
        <w:rPr>
          <w:sz w:val="24"/>
          <w:szCs w:val="24"/>
        </w:rPr>
        <w:t xml:space="preserve">to succeed </w:t>
      </w:r>
      <w:r w:rsidR="00117635">
        <w:rPr>
          <w:sz w:val="24"/>
          <w:szCs w:val="24"/>
        </w:rPr>
        <w:t xml:space="preserve">in increasingly competitive markets. </w:t>
      </w:r>
      <w:r w:rsidR="004A53E9">
        <w:rPr>
          <w:sz w:val="24"/>
          <w:szCs w:val="24"/>
        </w:rPr>
        <w:t xml:space="preserve"> </w:t>
      </w:r>
      <w:r w:rsidR="00AB6D6D">
        <w:rPr>
          <w:sz w:val="24"/>
          <w:szCs w:val="24"/>
        </w:rPr>
        <w:t>The presence of trust</w:t>
      </w:r>
      <w:r w:rsidR="00B82702">
        <w:rPr>
          <w:sz w:val="24"/>
          <w:szCs w:val="24"/>
        </w:rPr>
        <w:t xml:space="preserve"> between suppliers and buyers</w:t>
      </w:r>
      <w:r w:rsidR="001A62FC">
        <w:rPr>
          <w:sz w:val="24"/>
          <w:szCs w:val="24"/>
        </w:rPr>
        <w:t xml:space="preserve">, however, </w:t>
      </w:r>
      <w:r w:rsidR="00B82702">
        <w:rPr>
          <w:sz w:val="24"/>
          <w:szCs w:val="24"/>
        </w:rPr>
        <w:t xml:space="preserve">does not </w:t>
      </w:r>
      <w:r w:rsidR="00DC00F8">
        <w:rPr>
          <w:sz w:val="24"/>
          <w:szCs w:val="24"/>
        </w:rPr>
        <w:t>occur</w:t>
      </w:r>
      <w:r w:rsidR="00B82702">
        <w:rPr>
          <w:sz w:val="24"/>
          <w:szCs w:val="24"/>
        </w:rPr>
        <w:t xml:space="preserve"> by</w:t>
      </w:r>
      <w:r w:rsidR="00AB6D6D">
        <w:rPr>
          <w:sz w:val="24"/>
          <w:szCs w:val="24"/>
        </w:rPr>
        <w:t xml:space="preserve"> happenstance</w:t>
      </w:r>
      <w:r w:rsidR="00B82702">
        <w:rPr>
          <w:sz w:val="24"/>
          <w:szCs w:val="24"/>
        </w:rPr>
        <w:t>.  It</w:t>
      </w:r>
      <w:r w:rsidR="004A53E9">
        <w:rPr>
          <w:sz w:val="24"/>
          <w:szCs w:val="24"/>
        </w:rPr>
        <w:t xml:space="preserve"> </w:t>
      </w:r>
      <w:r w:rsidR="00B82702">
        <w:rPr>
          <w:sz w:val="24"/>
          <w:szCs w:val="24"/>
        </w:rPr>
        <w:t xml:space="preserve">is the result of </w:t>
      </w:r>
      <w:r w:rsidR="004A53E9">
        <w:rPr>
          <w:sz w:val="24"/>
          <w:szCs w:val="24"/>
        </w:rPr>
        <w:t>a long and concerted effort</w:t>
      </w:r>
      <w:r w:rsidR="00DC00F8">
        <w:rPr>
          <w:sz w:val="24"/>
          <w:szCs w:val="24"/>
        </w:rPr>
        <w:t xml:space="preserve"> that </w:t>
      </w:r>
      <w:r w:rsidR="0053343F">
        <w:rPr>
          <w:sz w:val="24"/>
          <w:szCs w:val="24"/>
        </w:rPr>
        <w:t xml:space="preserve">features </w:t>
      </w:r>
      <w:r w:rsidR="00DC00F8">
        <w:rPr>
          <w:sz w:val="24"/>
          <w:szCs w:val="24"/>
        </w:rPr>
        <w:t>the development of trust-based relationships as a strategic goal.</w:t>
      </w:r>
      <w:r w:rsidR="00AB6D6D">
        <w:rPr>
          <w:sz w:val="24"/>
          <w:szCs w:val="24"/>
        </w:rPr>
        <w:t xml:space="preserve">  </w:t>
      </w:r>
      <w:r w:rsidR="00EE4EA2">
        <w:rPr>
          <w:sz w:val="24"/>
          <w:szCs w:val="24"/>
        </w:rPr>
        <w:t>The</w:t>
      </w:r>
      <w:r w:rsidR="00044AA0">
        <w:rPr>
          <w:sz w:val="24"/>
          <w:szCs w:val="24"/>
        </w:rPr>
        <w:t xml:space="preserve"> f</w:t>
      </w:r>
      <w:r w:rsidR="0015585B">
        <w:rPr>
          <w:sz w:val="24"/>
          <w:szCs w:val="24"/>
        </w:rPr>
        <w:t xml:space="preserve">ollowing </w:t>
      </w:r>
      <w:r w:rsidR="00B82702">
        <w:rPr>
          <w:sz w:val="24"/>
          <w:szCs w:val="24"/>
        </w:rPr>
        <w:t xml:space="preserve">presents </w:t>
      </w:r>
      <w:r w:rsidR="0053343F">
        <w:rPr>
          <w:sz w:val="24"/>
          <w:szCs w:val="24"/>
        </w:rPr>
        <w:t>a set of recommendations that support the d</w:t>
      </w:r>
      <w:r w:rsidR="00117635">
        <w:rPr>
          <w:sz w:val="24"/>
          <w:szCs w:val="24"/>
        </w:rPr>
        <w:t>evelop</w:t>
      </w:r>
      <w:r w:rsidR="0053343F">
        <w:rPr>
          <w:sz w:val="24"/>
          <w:szCs w:val="24"/>
        </w:rPr>
        <w:t xml:space="preserve">ment of </w:t>
      </w:r>
      <w:r w:rsidR="00954D3C">
        <w:rPr>
          <w:sz w:val="24"/>
          <w:szCs w:val="24"/>
        </w:rPr>
        <w:t>trust-based relationships</w:t>
      </w:r>
      <w:r w:rsidR="00255BFF">
        <w:rPr>
          <w:sz w:val="24"/>
          <w:szCs w:val="24"/>
        </w:rPr>
        <w:t>.</w:t>
      </w:r>
      <w:r w:rsidR="003633F9">
        <w:rPr>
          <w:sz w:val="24"/>
          <w:szCs w:val="24"/>
        </w:rPr>
        <w:t xml:space="preserve"> </w:t>
      </w:r>
      <w:r w:rsidR="002F1B51">
        <w:rPr>
          <w:sz w:val="24"/>
          <w:szCs w:val="24"/>
        </w:rPr>
        <w:br/>
      </w:r>
    </w:p>
    <w:p w:rsidR="003D3C29" w:rsidRPr="0036246F" w:rsidRDefault="00D4609E" w:rsidP="00C35F52">
      <w:pPr>
        <w:spacing w:line="240" w:lineRule="auto"/>
        <w:rPr>
          <w:b/>
          <w:sz w:val="24"/>
          <w:szCs w:val="24"/>
        </w:rPr>
      </w:pPr>
      <w:r>
        <w:rPr>
          <w:b/>
          <w:sz w:val="24"/>
          <w:szCs w:val="24"/>
        </w:rPr>
        <w:t>C</w:t>
      </w:r>
      <w:r w:rsidR="00D75ECF">
        <w:rPr>
          <w:b/>
          <w:sz w:val="24"/>
          <w:szCs w:val="24"/>
        </w:rPr>
        <w:t>reate</w:t>
      </w:r>
      <w:r w:rsidR="004819F9">
        <w:rPr>
          <w:b/>
          <w:sz w:val="24"/>
          <w:szCs w:val="24"/>
        </w:rPr>
        <w:t xml:space="preserve"> a </w:t>
      </w:r>
      <w:r w:rsidR="004F686A">
        <w:rPr>
          <w:b/>
          <w:sz w:val="24"/>
          <w:szCs w:val="24"/>
        </w:rPr>
        <w:t>C</w:t>
      </w:r>
      <w:r w:rsidR="00484F62" w:rsidRPr="0036246F">
        <w:rPr>
          <w:b/>
          <w:sz w:val="24"/>
          <w:szCs w:val="24"/>
        </w:rPr>
        <w:t xml:space="preserve">ulture </w:t>
      </w:r>
      <w:r w:rsidR="003D548B">
        <w:rPr>
          <w:b/>
          <w:sz w:val="24"/>
          <w:szCs w:val="24"/>
        </w:rPr>
        <w:t xml:space="preserve">that </w:t>
      </w:r>
      <w:r w:rsidR="005F2BD9">
        <w:rPr>
          <w:b/>
          <w:sz w:val="24"/>
          <w:szCs w:val="24"/>
        </w:rPr>
        <w:t>Stresses</w:t>
      </w:r>
      <w:r w:rsidR="008E5CEB">
        <w:rPr>
          <w:b/>
          <w:sz w:val="24"/>
          <w:szCs w:val="24"/>
        </w:rPr>
        <w:t xml:space="preserve"> the Importance of</w:t>
      </w:r>
      <w:r w:rsidR="003D548B">
        <w:rPr>
          <w:b/>
          <w:sz w:val="24"/>
          <w:szCs w:val="24"/>
        </w:rPr>
        <w:t xml:space="preserve"> </w:t>
      </w:r>
      <w:r w:rsidR="004819F9">
        <w:rPr>
          <w:b/>
          <w:sz w:val="24"/>
          <w:szCs w:val="24"/>
        </w:rPr>
        <w:t>Relationships</w:t>
      </w:r>
      <w:r w:rsidR="00FB30FE">
        <w:rPr>
          <w:b/>
          <w:sz w:val="24"/>
          <w:szCs w:val="24"/>
        </w:rPr>
        <w:t xml:space="preserve"> </w:t>
      </w:r>
    </w:p>
    <w:p w:rsidR="009B0605" w:rsidRDefault="004F686A" w:rsidP="00C35F52">
      <w:pPr>
        <w:spacing w:line="240" w:lineRule="auto"/>
        <w:ind w:firstLine="720"/>
        <w:rPr>
          <w:rStyle w:val="tgc"/>
          <w:sz w:val="24"/>
          <w:szCs w:val="24"/>
        </w:rPr>
      </w:pPr>
      <w:r w:rsidRPr="006378EE">
        <w:rPr>
          <w:rStyle w:val="tgc"/>
          <w:bCs/>
          <w:sz w:val="24"/>
          <w:szCs w:val="24"/>
        </w:rPr>
        <w:t>Corporate culture</w:t>
      </w:r>
      <w:r w:rsidR="006378EE">
        <w:rPr>
          <w:rStyle w:val="tgc"/>
          <w:bCs/>
          <w:sz w:val="24"/>
          <w:szCs w:val="24"/>
        </w:rPr>
        <w:t xml:space="preserve"> </w:t>
      </w:r>
      <w:r w:rsidRPr="006378EE">
        <w:rPr>
          <w:rStyle w:val="tgc"/>
          <w:sz w:val="24"/>
          <w:szCs w:val="24"/>
        </w:rPr>
        <w:t>refers</w:t>
      </w:r>
      <w:r w:rsidR="006378EE" w:rsidRPr="006378EE">
        <w:rPr>
          <w:sz w:val="24"/>
          <w:szCs w:val="24"/>
        </w:rPr>
        <w:t xml:space="preserve"> to the philosophy, values, and behavior that constitute the unique style and policies of a company</w:t>
      </w:r>
      <w:r w:rsidR="006378EE">
        <w:t xml:space="preserve">. </w:t>
      </w:r>
      <w:r w:rsidRPr="004F686A">
        <w:rPr>
          <w:rStyle w:val="tgc"/>
          <w:sz w:val="24"/>
          <w:szCs w:val="24"/>
        </w:rPr>
        <w:t xml:space="preserve"> </w:t>
      </w:r>
      <w:r w:rsidR="00D83C4F">
        <w:rPr>
          <w:rStyle w:val="tgc"/>
          <w:sz w:val="24"/>
          <w:szCs w:val="24"/>
        </w:rPr>
        <w:t>Culture</w:t>
      </w:r>
      <w:r w:rsidR="00C2726C">
        <w:rPr>
          <w:rStyle w:val="tgc"/>
          <w:sz w:val="24"/>
          <w:szCs w:val="24"/>
        </w:rPr>
        <w:t xml:space="preserve"> </w:t>
      </w:r>
      <w:r w:rsidRPr="004F686A">
        <w:rPr>
          <w:rStyle w:val="tgc"/>
          <w:sz w:val="24"/>
          <w:szCs w:val="24"/>
        </w:rPr>
        <w:t xml:space="preserve">is </w:t>
      </w:r>
      <w:r w:rsidR="003A7CF6">
        <w:rPr>
          <w:rStyle w:val="tgc"/>
          <w:sz w:val="24"/>
          <w:szCs w:val="24"/>
        </w:rPr>
        <w:t xml:space="preserve">often </w:t>
      </w:r>
      <w:r w:rsidRPr="004F686A">
        <w:rPr>
          <w:rStyle w:val="tgc"/>
          <w:sz w:val="24"/>
          <w:szCs w:val="24"/>
        </w:rPr>
        <w:t>implied</w:t>
      </w:r>
      <w:r w:rsidR="00900365">
        <w:rPr>
          <w:rStyle w:val="tgc"/>
          <w:sz w:val="24"/>
          <w:szCs w:val="24"/>
        </w:rPr>
        <w:t xml:space="preserve"> rather than </w:t>
      </w:r>
      <w:r w:rsidRPr="004F686A">
        <w:rPr>
          <w:rStyle w:val="tgc"/>
          <w:sz w:val="24"/>
          <w:szCs w:val="24"/>
        </w:rPr>
        <w:t xml:space="preserve">expressly </w:t>
      </w:r>
      <w:r w:rsidRPr="004F686A">
        <w:rPr>
          <w:rStyle w:val="tgc"/>
          <w:bCs/>
          <w:sz w:val="24"/>
          <w:szCs w:val="24"/>
        </w:rPr>
        <w:t>defined</w:t>
      </w:r>
      <w:r w:rsidRPr="004F686A">
        <w:rPr>
          <w:rStyle w:val="tgc"/>
          <w:sz w:val="24"/>
          <w:szCs w:val="24"/>
        </w:rPr>
        <w:t xml:space="preserve">, and </w:t>
      </w:r>
      <w:r w:rsidR="00304F09">
        <w:rPr>
          <w:rStyle w:val="tgc"/>
          <w:sz w:val="24"/>
          <w:szCs w:val="24"/>
        </w:rPr>
        <w:t xml:space="preserve">it is something that </w:t>
      </w:r>
      <w:r w:rsidRPr="004F686A">
        <w:rPr>
          <w:rStyle w:val="tgc"/>
          <w:sz w:val="24"/>
          <w:szCs w:val="24"/>
        </w:rPr>
        <w:t xml:space="preserve">develops </w:t>
      </w:r>
      <w:r w:rsidR="0079142E" w:rsidRPr="004F686A">
        <w:rPr>
          <w:rStyle w:val="tgc"/>
          <w:sz w:val="24"/>
          <w:szCs w:val="24"/>
        </w:rPr>
        <w:t>gradually</w:t>
      </w:r>
      <w:r w:rsidRPr="004F686A">
        <w:rPr>
          <w:rStyle w:val="tgc"/>
          <w:sz w:val="24"/>
          <w:szCs w:val="24"/>
        </w:rPr>
        <w:t xml:space="preserve"> over time from the cumulative traits of </w:t>
      </w:r>
      <w:r w:rsidR="0079142E">
        <w:rPr>
          <w:rStyle w:val="tgc"/>
          <w:sz w:val="24"/>
          <w:szCs w:val="24"/>
        </w:rPr>
        <w:t>executive leaders a</w:t>
      </w:r>
      <w:r w:rsidR="008E5CEB">
        <w:rPr>
          <w:rStyle w:val="tgc"/>
          <w:sz w:val="24"/>
          <w:szCs w:val="24"/>
        </w:rPr>
        <w:t xml:space="preserve">s well as </w:t>
      </w:r>
      <w:r w:rsidR="0079142E">
        <w:rPr>
          <w:rStyle w:val="tgc"/>
          <w:sz w:val="24"/>
          <w:szCs w:val="24"/>
        </w:rPr>
        <w:t xml:space="preserve">the </w:t>
      </w:r>
      <w:r w:rsidRPr="004F686A">
        <w:rPr>
          <w:rStyle w:val="tgc"/>
          <w:sz w:val="24"/>
          <w:szCs w:val="24"/>
        </w:rPr>
        <w:t xml:space="preserve">people </w:t>
      </w:r>
      <w:r w:rsidR="0017370E">
        <w:rPr>
          <w:rStyle w:val="tgc"/>
          <w:sz w:val="24"/>
          <w:szCs w:val="24"/>
        </w:rPr>
        <w:t xml:space="preserve">that </w:t>
      </w:r>
      <w:r w:rsidR="00D83C4F">
        <w:rPr>
          <w:rStyle w:val="tgc"/>
          <w:sz w:val="24"/>
          <w:szCs w:val="24"/>
        </w:rPr>
        <w:t>a</w:t>
      </w:r>
      <w:r w:rsidRPr="004F686A">
        <w:rPr>
          <w:rStyle w:val="tgc"/>
          <w:sz w:val="24"/>
          <w:szCs w:val="24"/>
        </w:rPr>
        <w:t xml:space="preserve"> company hires.</w:t>
      </w:r>
      <w:r w:rsidR="00AE0DA0">
        <w:rPr>
          <w:rStyle w:val="tgc"/>
          <w:sz w:val="24"/>
          <w:szCs w:val="24"/>
        </w:rPr>
        <w:t xml:space="preserve">  </w:t>
      </w:r>
      <w:r w:rsidR="00B82702">
        <w:rPr>
          <w:rStyle w:val="tgc"/>
          <w:sz w:val="24"/>
          <w:szCs w:val="24"/>
        </w:rPr>
        <w:t>C</w:t>
      </w:r>
      <w:r w:rsidR="00044AA0">
        <w:rPr>
          <w:rStyle w:val="tgc"/>
          <w:sz w:val="24"/>
          <w:szCs w:val="24"/>
        </w:rPr>
        <w:t xml:space="preserve">orporate culture </w:t>
      </w:r>
      <w:r w:rsidR="00D4609E">
        <w:rPr>
          <w:rStyle w:val="tgc"/>
          <w:sz w:val="24"/>
          <w:szCs w:val="24"/>
        </w:rPr>
        <w:t xml:space="preserve">is a </w:t>
      </w:r>
      <w:r w:rsidR="003A7CF6">
        <w:rPr>
          <w:rStyle w:val="tgc"/>
          <w:sz w:val="24"/>
          <w:szCs w:val="24"/>
        </w:rPr>
        <w:t>re</w:t>
      </w:r>
      <w:r w:rsidR="00D83C4F">
        <w:rPr>
          <w:rStyle w:val="tgc"/>
          <w:sz w:val="24"/>
          <w:szCs w:val="24"/>
        </w:rPr>
        <w:t>flect</w:t>
      </w:r>
      <w:r w:rsidR="00D4609E">
        <w:rPr>
          <w:rStyle w:val="tgc"/>
          <w:sz w:val="24"/>
          <w:szCs w:val="24"/>
        </w:rPr>
        <w:t xml:space="preserve">ion of an organization’s </w:t>
      </w:r>
      <w:r w:rsidR="009B0605">
        <w:rPr>
          <w:rStyle w:val="tgc"/>
          <w:sz w:val="24"/>
          <w:szCs w:val="24"/>
        </w:rPr>
        <w:t xml:space="preserve">personality.  </w:t>
      </w:r>
    </w:p>
    <w:p w:rsidR="00AE0DA0" w:rsidRDefault="00DE3D2B" w:rsidP="00C35F52">
      <w:pPr>
        <w:spacing w:line="240" w:lineRule="auto"/>
        <w:ind w:firstLine="720"/>
        <w:rPr>
          <w:sz w:val="24"/>
          <w:szCs w:val="24"/>
        </w:rPr>
      </w:pPr>
      <w:r>
        <w:rPr>
          <w:sz w:val="24"/>
          <w:szCs w:val="24"/>
        </w:rPr>
        <w:lastRenderedPageBreak/>
        <w:t xml:space="preserve">Executive leadership </w:t>
      </w:r>
      <w:r w:rsidR="00BD57C5">
        <w:rPr>
          <w:sz w:val="24"/>
          <w:szCs w:val="24"/>
        </w:rPr>
        <w:t xml:space="preserve">has the opportunity to </w:t>
      </w:r>
      <w:r w:rsidR="00D83C4F">
        <w:rPr>
          <w:sz w:val="24"/>
          <w:szCs w:val="24"/>
        </w:rPr>
        <w:t>create</w:t>
      </w:r>
      <w:r w:rsidR="0063604A">
        <w:rPr>
          <w:sz w:val="24"/>
          <w:szCs w:val="24"/>
        </w:rPr>
        <w:t xml:space="preserve"> </w:t>
      </w:r>
      <w:r w:rsidR="00AE0DA0">
        <w:rPr>
          <w:sz w:val="24"/>
          <w:szCs w:val="24"/>
        </w:rPr>
        <w:t>an</w:t>
      </w:r>
      <w:r>
        <w:rPr>
          <w:sz w:val="24"/>
          <w:szCs w:val="24"/>
        </w:rPr>
        <w:t xml:space="preserve"> environment that </w:t>
      </w:r>
      <w:r w:rsidR="005F2BD9">
        <w:rPr>
          <w:sz w:val="24"/>
          <w:szCs w:val="24"/>
        </w:rPr>
        <w:t>stresses</w:t>
      </w:r>
      <w:r w:rsidR="008E5CEB">
        <w:rPr>
          <w:sz w:val="24"/>
          <w:szCs w:val="24"/>
        </w:rPr>
        <w:t xml:space="preserve"> the </w:t>
      </w:r>
      <w:r>
        <w:rPr>
          <w:sz w:val="24"/>
          <w:szCs w:val="24"/>
        </w:rPr>
        <w:t xml:space="preserve">importance of </w:t>
      </w:r>
      <w:r w:rsidR="00B82702">
        <w:rPr>
          <w:sz w:val="24"/>
          <w:szCs w:val="24"/>
        </w:rPr>
        <w:t xml:space="preserve">trust-based </w:t>
      </w:r>
      <w:r>
        <w:rPr>
          <w:sz w:val="24"/>
          <w:szCs w:val="24"/>
        </w:rPr>
        <w:t>relationships</w:t>
      </w:r>
      <w:r w:rsidR="003D548B">
        <w:rPr>
          <w:sz w:val="24"/>
          <w:szCs w:val="24"/>
        </w:rPr>
        <w:t xml:space="preserve"> </w:t>
      </w:r>
      <w:r>
        <w:rPr>
          <w:sz w:val="24"/>
          <w:szCs w:val="24"/>
        </w:rPr>
        <w:t xml:space="preserve">or </w:t>
      </w:r>
      <w:r w:rsidR="00230981">
        <w:rPr>
          <w:sz w:val="24"/>
          <w:szCs w:val="24"/>
        </w:rPr>
        <w:t xml:space="preserve">they can </w:t>
      </w:r>
      <w:r w:rsidR="007E383F">
        <w:rPr>
          <w:sz w:val="24"/>
          <w:szCs w:val="24"/>
        </w:rPr>
        <w:t xml:space="preserve">create </w:t>
      </w:r>
      <w:r w:rsidR="003D548B">
        <w:rPr>
          <w:sz w:val="24"/>
          <w:szCs w:val="24"/>
        </w:rPr>
        <w:t>an environment</w:t>
      </w:r>
      <w:r>
        <w:rPr>
          <w:sz w:val="24"/>
          <w:szCs w:val="24"/>
        </w:rPr>
        <w:t xml:space="preserve"> that </w:t>
      </w:r>
      <w:r w:rsidR="00D75ECF">
        <w:rPr>
          <w:sz w:val="24"/>
          <w:szCs w:val="24"/>
        </w:rPr>
        <w:t xml:space="preserve">seeks to </w:t>
      </w:r>
      <w:r>
        <w:rPr>
          <w:sz w:val="24"/>
          <w:szCs w:val="24"/>
        </w:rPr>
        <w:t xml:space="preserve">extract </w:t>
      </w:r>
      <w:r w:rsidR="00230981">
        <w:rPr>
          <w:sz w:val="24"/>
          <w:szCs w:val="24"/>
        </w:rPr>
        <w:t>every concession possible from suppliers.</w:t>
      </w:r>
      <w:r>
        <w:rPr>
          <w:sz w:val="24"/>
          <w:szCs w:val="24"/>
        </w:rPr>
        <w:t xml:space="preserve">  </w:t>
      </w:r>
      <w:r w:rsidR="00A851B2">
        <w:rPr>
          <w:sz w:val="24"/>
          <w:szCs w:val="24"/>
        </w:rPr>
        <w:t xml:space="preserve">Enlightened </w:t>
      </w:r>
      <w:r w:rsidR="00AE0DA0">
        <w:rPr>
          <w:sz w:val="24"/>
          <w:szCs w:val="24"/>
        </w:rPr>
        <w:t xml:space="preserve">leadership </w:t>
      </w:r>
      <w:r w:rsidR="00230981">
        <w:rPr>
          <w:sz w:val="24"/>
          <w:szCs w:val="24"/>
        </w:rPr>
        <w:t xml:space="preserve">at the customer </w:t>
      </w:r>
      <w:r w:rsidR="00AE0DA0">
        <w:rPr>
          <w:sz w:val="24"/>
          <w:szCs w:val="24"/>
        </w:rPr>
        <w:t xml:space="preserve">will appreciate the </w:t>
      </w:r>
      <w:r w:rsidR="00230981">
        <w:rPr>
          <w:sz w:val="24"/>
          <w:szCs w:val="24"/>
        </w:rPr>
        <w:t xml:space="preserve">linkage </w:t>
      </w:r>
      <w:r w:rsidR="00AE0DA0">
        <w:rPr>
          <w:sz w:val="24"/>
          <w:szCs w:val="24"/>
        </w:rPr>
        <w:t>between trust-based relationships and preferential supplier treatment</w:t>
      </w:r>
      <w:r w:rsidR="00BD57C5">
        <w:rPr>
          <w:sz w:val="24"/>
          <w:szCs w:val="24"/>
        </w:rPr>
        <w:t xml:space="preserve"> and convey th</w:t>
      </w:r>
      <w:r w:rsidR="008E5CEB">
        <w:rPr>
          <w:sz w:val="24"/>
          <w:szCs w:val="24"/>
        </w:rPr>
        <w:t>e</w:t>
      </w:r>
      <w:r w:rsidR="00BD57C5">
        <w:rPr>
          <w:sz w:val="24"/>
          <w:szCs w:val="24"/>
        </w:rPr>
        <w:t xml:space="preserve"> importance </w:t>
      </w:r>
      <w:r w:rsidR="00AE4FFB">
        <w:rPr>
          <w:sz w:val="24"/>
          <w:szCs w:val="24"/>
        </w:rPr>
        <w:t xml:space="preserve">of this linkage </w:t>
      </w:r>
      <w:r w:rsidR="0017370E">
        <w:rPr>
          <w:sz w:val="24"/>
          <w:szCs w:val="24"/>
        </w:rPr>
        <w:t xml:space="preserve">throughout </w:t>
      </w:r>
      <w:r w:rsidR="00BD57C5">
        <w:rPr>
          <w:sz w:val="24"/>
          <w:szCs w:val="24"/>
        </w:rPr>
        <w:t>the organization</w:t>
      </w:r>
      <w:r w:rsidR="00AE0DA0">
        <w:rPr>
          <w:sz w:val="24"/>
          <w:szCs w:val="24"/>
        </w:rPr>
        <w:t>.</w:t>
      </w:r>
      <w:r w:rsidR="00FD5B09">
        <w:rPr>
          <w:sz w:val="24"/>
          <w:szCs w:val="24"/>
        </w:rPr>
        <w:t xml:space="preserve">  Making trust a central part of a corporate culture reflects a conscious decision, just as taking an adversarial </w:t>
      </w:r>
      <w:r w:rsidR="000A2F06">
        <w:rPr>
          <w:sz w:val="24"/>
          <w:szCs w:val="24"/>
        </w:rPr>
        <w:t>approach</w:t>
      </w:r>
      <w:r w:rsidR="00FD5B09">
        <w:rPr>
          <w:sz w:val="24"/>
          <w:szCs w:val="24"/>
        </w:rPr>
        <w:t xml:space="preserve"> with suppliers </w:t>
      </w:r>
      <w:r w:rsidR="00AE4FFB">
        <w:rPr>
          <w:sz w:val="24"/>
          <w:szCs w:val="24"/>
        </w:rPr>
        <w:t xml:space="preserve">represents </w:t>
      </w:r>
      <w:r w:rsidR="00FD5B09">
        <w:rPr>
          <w:sz w:val="24"/>
          <w:szCs w:val="24"/>
        </w:rPr>
        <w:t>a conscious decision.</w:t>
      </w:r>
    </w:p>
    <w:p w:rsidR="00603103" w:rsidRDefault="00900365" w:rsidP="00C35F52">
      <w:pPr>
        <w:spacing w:line="240" w:lineRule="auto"/>
        <w:ind w:firstLine="720"/>
        <w:rPr>
          <w:b/>
          <w:sz w:val="24"/>
          <w:szCs w:val="24"/>
        </w:rPr>
      </w:pPr>
      <w:r>
        <w:rPr>
          <w:sz w:val="24"/>
          <w:szCs w:val="24"/>
        </w:rPr>
        <w:t>The pursuit of s</w:t>
      </w:r>
      <w:r w:rsidR="003D548B">
        <w:rPr>
          <w:sz w:val="24"/>
          <w:szCs w:val="24"/>
        </w:rPr>
        <w:t>upplier-buyer trust must be</w:t>
      </w:r>
      <w:r>
        <w:rPr>
          <w:sz w:val="24"/>
          <w:szCs w:val="24"/>
        </w:rPr>
        <w:t xml:space="preserve"> </w:t>
      </w:r>
      <w:r w:rsidR="003D548B">
        <w:rPr>
          <w:sz w:val="24"/>
          <w:szCs w:val="24"/>
        </w:rPr>
        <w:t xml:space="preserve">systemic </w:t>
      </w:r>
      <w:r w:rsidR="00D75ECF">
        <w:rPr>
          <w:sz w:val="24"/>
          <w:szCs w:val="24"/>
        </w:rPr>
        <w:t>r</w:t>
      </w:r>
      <w:r w:rsidR="003D548B">
        <w:rPr>
          <w:sz w:val="24"/>
          <w:szCs w:val="24"/>
        </w:rPr>
        <w:t>ather than idiosyncratic.</w:t>
      </w:r>
      <w:r w:rsidR="00AE0DA0">
        <w:rPr>
          <w:sz w:val="24"/>
          <w:szCs w:val="24"/>
        </w:rPr>
        <w:t xml:space="preserve">  </w:t>
      </w:r>
      <w:r>
        <w:rPr>
          <w:sz w:val="24"/>
          <w:szCs w:val="24"/>
        </w:rPr>
        <w:t>It must permeate an entire organization rather than being unique to a particular group</w:t>
      </w:r>
      <w:r w:rsidR="003063CA">
        <w:rPr>
          <w:sz w:val="24"/>
          <w:szCs w:val="24"/>
        </w:rPr>
        <w:t xml:space="preserve">, individual, </w:t>
      </w:r>
      <w:r>
        <w:rPr>
          <w:sz w:val="24"/>
          <w:szCs w:val="24"/>
        </w:rPr>
        <w:t>or</w:t>
      </w:r>
      <w:r w:rsidR="00A851B2">
        <w:rPr>
          <w:sz w:val="24"/>
          <w:szCs w:val="24"/>
        </w:rPr>
        <w:t xml:space="preserve"> </w:t>
      </w:r>
      <w:r>
        <w:rPr>
          <w:sz w:val="24"/>
          <w:szCs w:val="24"/>
        </w:rPr>
        <w:t xml:space="preserve">relationship.  </w:t>
      </w:r>
      <w:r w:rsidR="008D1618">
        <w:rPr>
          <w:sz w:val="24"/>
          <w:szCs w:val="24"/>
        </w:rPr>
        <w:t>A belief regarding t</w:t>
      </w:r>
      <w:r>
        <w:rPr>
          <w:sz w:val="24"/>
          <w:szCs w:val="24"/>
        </w:rPr>
        <w:t xml:space="preserve">he </w:t>
      </w:r>
      <w:r w:rsidR="004819F9">
        <w:rPr>
          <w:sz w:val="24"/>
          <w:szCs w:val="24"/>
        </w:rPr>
        <w:t>importance of trust</w:t>
      </w:r>
      <w:r w:rsidR="0032009E">
        <w:rPr>
          <w:sz w:val="24"/>
          <w:szCs w:val="24"/>
        </w:rPr>
        <w:t xml:space="preserve">-based </w:t>
      </w:r>
      <w:r w:rsidR="008D1618">
        <w:rPr>
          <w:sz w:val="24"/>
          <w:szCs w:val="24"/>
        </w:rPr>
        <w:t>relationship</w:t>
      </w:r>
      <w:r w:rsidR="0032009E">
        <w:rPr>
          <w:sz w:val="24"/>
          <w:szCs w:val="24"/>
        </w:rPr>
        <w:t>s</w:t>
      </w:r>
      <w:r w:rsidR="008D1618">
        <w:rPr>
          <w:sz w:val="24"/>
          <w:szCs w:val="24"/>
        </w:rPr>
        <w:t xml:space="preserve"> mu</w:t>
      </w:r>
      <w:r>
        <w:rPr>
          <w:sz w:val="24"/>
          <w:szCs w:val="24"/>
        </w:rPr>
        <w:t xml:space="preserve">st become an embedded part of </w:t>
      </w:r>
      <w:r w:rsidR="00944541">
        <w:rPr>
          <w:sz w:val="24"/>
          <w:szCs w:val="24"/>
        </w:rPr>
        <w:t>an</w:t>
      </w:r>
      <w:r>
        <w:rPr>
          <w:sz w:val="24"/>
          <w:szCs w:val="24"/>
        </w:rPr>
        <w:t xml:space="preserve"> organization</w:t>
      </w:r>
      <w:r w:rsidR="00944541">
        <w:rPr>
          <w:sz w:val="24"/>
          <w:szCs w:val="24"/>
        </w:rPr>
        <w:t>’s</w:t>
      </w:r>
      <w:r>
        <w:rPr>
          <w:sz w:val="24"/>
          <w:szCs w:val="24"/>
        </w:rPr>
        <w:t xml:space="preserve"> culture</w:t>
      </w:r>
      <w:r w:rsidR="00A851B2">
        <w:rPr>
          <w:sz w:val="24"/>
          <w:szCs w:val="24"/>
        </w:rPr>
        <w:t xml:space="preserve">, and as a result of this </w:t>
      </w:r>
      <w:r w:rsidR="00944541">
        <w:rPr>
          <w:sz w:val="24"/>
          <w:szCs w:val="24"/>
        </w:rPr>
        <w:t xml:space="preserve">embedded </w:t>
      </w:r>
      <w:r w:rsidR="00A851B2">
        <w:rPr>
          <w:sz w:val="24"/>
          <w:szCs w:val="24"/>
        </w:rPr>
        <w:t xml:space="preserve">belief </w:t>
      </w:r>
      <w:r w:rsidR="00575810">
        <w:rPr>
          <w:sz w:val="24"/>
          <w:szCs w:val="24"/>
        </w:rPr>
        <w:t>employees</w:t>
      </w:r>
      <w:r w:rsidR="004819F9">
        <w:rPr>
          <w:sz w:val="24"/>
          <w:szCs w:val="24"/>
        </w:rPr>
        <w:t xml:space="preserve"> </w:t>
      </w:r>
      <w:r w:rsidR="000A2F06">
        <w:rPr>
          <w:sz w:val="24"/>
          <w:szCs w:val="24"/>
        </w:rPr>
        <w:t xml:space="preserve">will </w:t>
      </w:r>
      <w:r w:rsidR="0017370E">
        <w:rPr>
          <w:sz w:val="24"/>
          <w:szCs w:val="24"/>
        </w:rPr>
        <w:t>act</w:t>
      </w:r>
      <w:r w:rsidR="008C1FD0">
        <w:rPr>
          <w:sz w:val="24"/>
          <w:szCs w:val="24"/>
        </w:rPr>
        <w:t xml:space="preserve"> </w:t>
      </w:r>
      <w:r w:rsidR="00A851B2">
        <w:rPr>
          <w:sz w:val="24"/>
          <w:szCs w:val="24"/>
        </w:rPr>
        <w:t>accordingly.</w:t>
      </w:r>
      <w:r w:rsidR="002F1B51">
        <w:rPr>
          <w:sz w:val="24"/>
          <w:szCs w:val="24"/>
        </w:rPr>
        <w:br/>
      </w:r>
    </w:p>
    <w:p w:rsidR="008B64EE" w:rsidRPr="00492376" w:rsidRDefault="008B64EE" w:rsidP="00C35F52">
      <w:pPr>
        <w:spacing w:line="240" w:lineRule="auto"/>
        <w:rPr>
          <w:b/>
          <w:sz w:val="24"/>
          <w:szCs w:val="24"/>
        </w:rPr>
      </w:pPr>
      <w:r w:rsidRPr="00492376">
        <w:rPr>
          <w:b/>
          <w:sz w:val="24"/>
          <w:szCs w:val="24"/>
        </w:rPr>
        <w:t xml:space="preserve">Don’t </w:t>
      </w:r>
      <w:r>
        <w:rPr>
          <w:b/>
          <w:sz w:val="24"/>
          <w:szCs w:val="24"/>
        </w:rPr>
        <w:t>Discount</w:t>
      </w:r>
      <w:r w:rsidRPr="00492376">
        <w:rPr>
          <w:b/>
          <w:sz w:val="24"/>
          <w:szCs w:val="24"/>
        </w:rPr>
        <w:t xml:space="preserve"> the Importan</w:t>
      </w:r>
      <w:r>
        <w:rPr>
          <w:b/>
          <w:sz w:val="24"/>
          <w:szCs w:val="24"/>
        </w:rPr>
        <w:t>ce</w:t>
      </w:r>
      <w:r w:rsidRPr="00492376">
        <w:rPr>
          <w:b/>
          <w:sz w:val="24"/>
          <w:szCs w:val="24"/>
        </w:rPr>
        <w:t xml:space="preserve"> of </w:t>
      </w:r>
      <w:r>
        <w:rPr>
          <w:b/>
          <w:sz w:val="24"/>
          <w:szCs w:val="24"/>
        </w:rPr>
        <w:t>Individuals</w:t>
      </w:r>
    </w:p>
    <w:p w:rsidR="00603103" w:rsidRDefault="008B64EE" w:rsidP="00C35F52">
      <w:pPr>
        <w:spacing w:line="240" w:lineRule="auto"/>
        <w:ind w:firstLine="720"/>
        <w:rPr>
          <w:b/>
          <w:sz w:val="24"/>
          <w:szCs w:val="24"/>
        </w:rPr>
      </w:pPr>
      <w:r>
        <w:rPr>
          <w:sz w:val="24"/>
          <w:szCs w:val="24"/>
        </w:rPr>
        <w:t xml:space="preserve">The important role that individuals play within trust-based relationships should be </w:t>
      </w:r>
      <w:r w:rsidR="00D4609E">
        <w:rPr>
          <w:sz w:val="24"/>
          <w:szCs w:val="24"/>
        </w:rPr>
        <w:t>evident</w:t>
      </w:r>
      <w:r>
        <w:rPr>
          <w:sz w:val="24"/>
          <w:szCs w:val="24"/>
        </w:rPr>
        <w:t xml:space="preserve"> from the findings presented here.  The </w:t>
      </w:r>
      <w:r w:rsidRPr="00C2726C">
        <w:rPr>
          <w:sz w:val="24"/>
          <w:szCs w:val="24"/>
        </w:rPr>
        <w:t xml:space="preserve">ability of a customer’s personnel to protect proprietary information, </w:t>
      </w:r>
      <w:r>
        <w:rPr>
          <w:sz w:val="24"/>
          <w:szCs w:val="24"/>
        </w:rPr>
        <w:t>demonstrate competency</w:t>
      </w:r>
      <w:r w:rsidRPr="00C2726C">
        <w:rPr>
          <w:sz w:val="24"/>
          <w:szCs w:val="24"/>
        </w:rPr>
        <w:t xml:space="preserve">, act ethically in all dealings, and engage in constructive </w:t>
      </w:r>
      <w:r>
        <w:rPr>
          <w:sz w:val="24"/>
          <w:szCs w:val="24"/>
        </w:rPr>
        <w:t>communication</w:t>
      </w:r>
      <w:r w:rsidRPr="00C2726C">
        <w:rPr>
          <w:sz w:val="24"/>
          <w:szCs w:val="24"/>
        </w:rPr>
        <w:t xml:space="preserve"> </w:t>
      </w:r>
      <w:r>
        <w:rPr>
          <w:sz w:val="24"/>
          <w:szCs w:val="24"/>
        </w:rPr>
        <w:t>each</w:t>
      </w:r>
      <w:r w:rsidRPr="00C2726C">
        <w:rPr>
          <w:sz w:val="24"/>
          <w:szCs w:val="24"/>
        </w:rPr>
        <w:t xml:space="preserve"> contribute to </w:t>
      </w:r>
      <w:r>
        <w:rPr>
          <w:sz w:val="24"/>
          <w:szCs w:val="24"/>
        </w:rPr>
        <w:t xml:space="preserve">a </w:t>
      </w:r>
      <w:r w:rsidR="00D61D70">
        <w:rPr>
          <w:sz w:val="24"/>
          <w:szCs w:val="24"/>
        </w:rPr>
        <w:t xml:space="preserve">supplier’s </w:t>
      </w:r>
      <w:r>
        <w:rPr>
          <w:sz w:val="24"/>
          <w:szCs w:val="24"/>
        </w:rPr>
        <w:t xml:space="preserve">perception of </w:t>
      </w:r>
      <w:r w:rsidRPr="00C2726C">
        <w:rPr>
          <w:sz w:val="24"/>
          <w:szCs w:val="24"/>
        </w:rPr>
        <w:t xml:space="preserve">trust and trustworthiness.  The bottom line is that hiring </w:t>
      </w:r>
      <w:r>
        <w:rPr>
          <w:sz w:val="24"/>
          <w:szCs w:val="24"/>
        </w:rPr>
        <w:t>intelligent</w:t>
      </w:r>
      <w:r w:rsidRPr="00C2726C">
        <w:rPr>
          <w:sz w:val="24"/>
          <w:szCs w:val="24"/>
        </w:rPr>
        <w:t>,</w:t>
      </w:r>
      <w:r>
        <w:rPr>
          <w:sz w:val="24"/>
          <w:szCs w:val="24"/>
        </w:rPr>
        <w:t xml:space="preserve"> ethical individuals to interact with suppliers, supported by the right corporate culture, will </w:t>
      </w:r>
      <w:r w:rsidR="00B82702">
        <w:rPr>
          <w:sz w:val="24"/>
          <w:szCs w:val="24"/>
        </w:rPr>
        <w:t xml:space="preserve">go a long way toward </w:t>
      </w:r>
      <w:r w:rsidR="0042261B">
        <w:rPr>
          <w:sz w:val="24"/>
          <w:szCs w:val="24"/>
        </w:rPr>
        <w:t>promot</w:t>
      </w:r>
      <w:r w:rsidR="00B82702">
        <w:rPr>
          <w:sz w:val="24"/>
          <w:szCs w:val="24"/>
        </w:rPr>
        <w:t>ing</w:t>
      </w:r>
      <w:r w:rsidR="00AD0285">
        <w:rPr>
          <w:sz w:val="24"/>
          <w:szCs w:val="24"/>
        </w:rPr>
        <w:t xml:space="preserve"> </w:t>
      </w:r>
      <w:r>
        <w:rPr>
          <w:sz w:val="24"/>
          <w:szCs w:val="24"/>
        </w:rPr>
        <w:t>trust-based relationships.</w:t>
      </w:r>
      <w:r>
        <w:rPr>
          <w:sz w:val="24"/>
          <w:szCs w:val="24"/>
        </w:rPr>
        <w:br/>
      </w:r>
    </w:p>
    <w:p w:rsidR="00C27316" w:rsidRPr="004C6967" w:rsidRDefault="00C27316" w:rsidP="00C35F52">
      <w:pPr>
        <w:spacing w:line="240" w:lineRule="auto"/>
        <w:rPr>
          <w:b/>
          <w:sz w:val="24"/>
          <w:szCs w:val="24"/>
        </w:rPr>
      </w:pPr>
      <w:r>
        <w:rPr>
          <w:b/>
          <w:sz w:val="24"/>
          <w:szCs w:val="24"/>
        </w:rPr>
        <w:t xml:space="preserve">Engage in </w:t>
      </w:r>
      <w:r w:rsidRPr="004C6967">
        <w:rPr>
          <w:b/>
          <w:sz w:val="24"/>
          <w:szCs w:val="24"/>
        </w:rPr>
        <w:t>Trust-Building Activities</w:t>
      </w:r>
    </w:p>
    <w:p w:rsidR="00603103" w:rsidRDefault="00C27316" w:rsidP="00C35F52">
      <w:pPr>
        <w:spacing w:line="240" w:lineRule="auto"/>
        <w:ind w:firstLine="720"/>
        <w:rPr>
          <w:b/>
          <w:sz w:val="24"/>
          <w:szCs w:val="24"/>
        </w:rPr>
      </w:pPr>
      <w:r w:rsidRPr="004C6967">
        <w:rPr>
          <w:sz w:val="24"/>
          <w:szCs w:val="24"/>
        </w:rPr>
        <w:t xml:space="preserve">Many ways exist that </w:t>
      </w:r>
      <w:r w:rsidR="008039A6">
        <w:rPr>
          <w:sz w:val="24"/>
          <w:szCs w:val="24"/>
        </w:rPr>
        <w:t>should</w:t>
      </w:r>
      <w:r w:rsidRPr="004C6967">
        <w:rPr>
          <w:sz w:val="24"/>
          <w:szCs w:val="24"/>
        </w:rPr>
        <w:t xml:space="preserve"> </w:t>
      </w:r>
      <w:r w:rsidR="008039A6">
        <w:rPr>
          <w:sz w:val="24"/>
          <w:szCs w:val="24"/>
        </w:rPr>
        <w:t>result in</w:t>
      </w:r>
      <w:r>
        <w:rPr>
          <w:sz w:val="24"/>
          <w:szCs w:val="24"/>
        </w:rPr>
        <w:t xml:space="preserve"> greater</w:t>
      </w:r>
      <w:r w:rsidRPr="004C6967">
        <w:rPr>
          <w:sz w:val="24"/>
          <w:szCs w:val="24"/>
        </w:rPr>
        <w:t xml:space="preserve"> trust between parties</w:t>
      </w:r>
      <w:r>
        <w:rPr>
          <w:sz w:val="24"/>
          <w:szCs w:val="24"/>
        </w:rPr>
        <w:t>, including</w:t>
      </w:r>
      <w:r w:rsidRPr="004C6967">
        <w:rPr>
          <w:sz w:val="24"/>
          <w:szCs w:val="24"/>
        </w:rPr>
        <w:t xml:space="preserve"> c</w:t>
      </w:r>
      <w:r w:rsidRPr="004C6967">
        <w:rPr>
          <w:rFonts w:eastAsiaTheme="minorEastAsia"/>
          <w:color w:val="000000" w:themeColor="text1"/>
          <w:kern w:val="24"/>
          <w:sz w:val="24"/>
          <w:szCs w:val="24"/>
        </w:rPr>
        <w:t>o-locating personnel</w:t>
      </w:r>
      <w:r>
        <w:rPr>
          <w:rFonts w:eastAsiaTheme="minorEastAsia"/>
          <w:color w:val="000000" w:themeColor="text1"/>
          <w:kern w:val="24"/>
          <w:sz w:val="24"/>
          <w:szCs w:val="24"/>
        </w:rPr>
        <w:t xml:space="preserve"> to encourage direct and frequent contact</w:t>
      </w:r>
      <w:r w:rsidRPr="004C6967">
        <w:rPr>
          <w:rFonts w:eastAsiaTheme="minorEastAsia"/>
          <w:color w:val="000000" w:themeColor="text1"/>
          <w:kern w:val="24"/>
          <w:sz w:val="24"/>
          <w:szCs w:val="24"/>
        </w:rPr>
        <w:t xml:space="preserve">; following through on promises and commitments; acting on the behalf of the relationship rather than </w:t>
      </w:r>
      <w:r>
        <w:rPr>
          <w:rFonts w:eastAsiaTheme="minorEastAsia"/>
          <w:color w:val="000000" w:themeColor="text1"/>
          <w:kern w:val="24"/>
          <w:sz w:val="24"/>
          <w:szCs w:val="24"/>
        </w:rPr>
        <w:t xml:space="preserve">narrow </w:t>
      </w:r>
      <w:r w:rsidRPr="004C6967">
        <w:rPr>
          <w:rFonts w:eastAsiaTheme="minorEastAsia"/>
          <w:color w:val="000000" w:themeColor="text1"/>
          <w:kern w:val="24"/>
          <w:sz w:val="24"/>
          <w:szCs w:val="24"/>
        </w:rPr>
        <w:t xml:space="preserve">self-interests; publicizing success stories and personal narratives, </w:t>
      </w:r>
      <w:r>
        <w:rPr>
          <w:rFonts w:eastAsiaTheme="minorEastAsia"/>
          <w:color w:val="000000" w:themeColor="text1"/>
          <w:kern w:val="24"/>
          <w:sz w:val="24"/>
          <w:szCs w:val="24"/>
        </w:rPr>
        <w:t xml:space="preserve">particularly </w:t>
      </w:r>
      <w:r w:rsidRPr="004C6967">
        <w:rPr>
          <w:rFonts w:eastAsiaTheme="minorEastAsia"/>
          <w:color w:val="000000" w:themeColor="text1"/>
          <w:kern w:val="24"/>
          <w:sz w:val="24"/>
          <w:szCs w:val="24"/>
        </w:rPr>
        <w:t xml:space="preserve">those that enhance the standing of the other party; and </w:t>
      </w:r>
      <w:r w:rsidR="00AE4FFB">
        <w:rPr>
          <w:rFonts w:eastAsiaTheme="minorEastAsia"/>
          <w:color w:val="000000" w:themeColor="text1"/>
          <w:kern w:val="24"/>
          <w:sz w:val="24"/>
          <w:szCs w:val="24"/>
        </w:rPr>
        <w:t xml:space="preserve">protecting the confidentiality of </w:t>
      </w:r>
      <w:r w:rsidRPr="004C6967">
        <w:rPr>
          <w:rFonts w:eastAsiaTheme="minorEastAsia"/>
          <w:color w:val="000000" w:themeColor="text1"/>
          <w:kern w:val="24"/>
          <w:sz w:val="24"/>
          <w:szCs w:val="24"/>
        </w:rPr>
        <w:t xml:space="preserve">information gathered within the relationship.  </w:t>
      </w:r>
      <w:r w:rsidR="0004195E">
        <w:rPr>
          <w:rFonts w:eastAsiaTheme="minorEastAsia"/>
          <w:color w:val="000000" w:themeColor="text1"/>
          <w:kern w:val="24"/>
          <w:sz w:val="24"/>
          <w:szCs w:val="24"/>
        </w:rPr>
        <w:t>A</w:t>
      </w:r>
      <w:r w:rsidR="0004195E" w:rsidRPr="004C6967">
        <w:rPr>
          <w:rFonts w:eastAsiaTheme="minorEastAsia"/>
          <w:color w:val="000000" w:themeColor="text1"/>
          <w:kern w:val="24"/>
          <w:sz w:val="24"/>
          <w:szCs w:val="24"/>
        </w:rPr>
        <w:t>cting legally and ethically in all dealings</w:t>
      </w:r>
      <w:r w:rsidR="0004195E">
        <w:rPr>
          <w:rFonts w:eastAsiaTheme="minorEastAsia"/>
          <w:color w:val="000000" w:themeColor="text1"/>
          <w:kern w:val="24"/>
          <w:sz w:val="24"/>
          <w:szCs w:val="24"/>
        </w:rPr>
        <w:t xml:space="preserve"> and</w:t>
      </w:r>
      <w:r w:rsidR="0004195E" w:rsidRPr="004C6967">
        <w:rPr>
          <w:rFonts w:eastAsiaTheme="minorEastAsia"/>
          <w:color w:val="000000" w:themeColor="text1"/>
          <w:kern w:val="24"/>
          <w:sz w:val="24"/>
          <w:szCs w:val="24"/>
        </w:rPr>
        <w:t xml:space="preserve"> </w:t>
      </w:r>
      <w:r w:rsidR="0004195E">
        <w:rPr>
          <w:rFonts w:eastAsiaTheme="minorEastAsia"/>
          <w:color w:val="000000" w:themeColor="text1"/>
          <w:kern w:val="24"/>
          <w:sz w:val="24"/>
          <w:szCs w:val="24"/>
        </w:rPr>
        <w:t xml:space="preserve">practicing </w:t>
      </w:r>
      <w:r w:rsidR="0004195E" w:rsidRPr="004C6967">
        <w:rPr>
          <w:rFonts w:eastAsiaTheme="minorEastAsia"/>
          <w:color w:val="000000" w:themeColor="text1"/>
          <w:kern w:val="24"/>
          <w:sz w:val="24"/>
          <w:szCs w:val="24"/>
        </w:rPr>
        <w:t>frequent and open communication</w:t>
      </w:r>
      <w:r w:rsidR="0004195E">
        <w:rPr>
          <w:rFonts w:eastAsiaTheme="minorEastAsia"/>
          <w:color w:val="000000" w:themeColor="text1"/>
          <w:kern w:val="24"/>
          <w:sz w:val="24"/>
          <w:szCs w:val="24"/>
        </w:rPr>
        <w:t xml:space="preserve">, two powerful ways to promote trust, are discussed shortly.  </w:t>
      </w:r>
      <w:r>
        <w:rPr>
          <w:rFonts w:eastAsiaTheme="minorEastAsia"/>
          <w:color w:val="000000" w:themeColor="text1"/>
          <w:kern w:val="24"/>
          <w:sz w:val="24"/>
          <w:szCs w:val="24"/>
        </w:rPr>
        <w:t xml:space="preserve">These tactics, each of which </w:t>
      </w:r>
      <w:r w:rsidRPr="004C6967">
        <w:rPr>
          <w:rFonts w:eastAsiaTheme="minorEastAsia"/>
          <w:color w:val="000000" w:themeColor="text1"/>
          <w:kern w:val="24"/>
          <w:sz w:val="24"/>
          <w:szCs w:val="24"/>
        </w:rPr>
        <w:t>requir</w:t>
      </w:r>
      <w:r>
        <w:rPr>
          <w:rFonts w:eastAsiaTheme="minorEastAsia"/>
          <w:color w:val="000000" w:themeColor="text1"/>
          <w:kern w:val="24"/>
          <w:sz w:val="24"/>
          <w:szCs w:val="24"/>
        </w:rPr>
        <w:t>es relatively few</w:t>
      </w:r>
      <w:r w:rsidRPr="004C6967">
        <w:rPr>
          <w:rFonts w:eastAsiaTheme="minorEastAsia"/>
          <w:color w:val="000000" w:themeColor="text1"/>
          <w:kern w:val="24"/>
          <w:sz w:val="24"/>
          <w:szCs w:val="24"/>
        </w:rPr>
        <w:t xml:space="preserve"> resources</w:t>
      </w:r>
      <w:r>
        <w:rPr>
          <w:rFonts w:eastAsiaTheme="minorEastAsia"/>
          <w:color w:val="000000" w:themeColor="text1"/>
          <w:kern w:val="24"/>
          <w:sz w:val="24"/>
          <w:szCs w:val="24"/>
        </w:rPr>
        <w:t>,</w:t>
      </w:r>
      <w:r w:rsidRPr="004C6967">
        <w:rPr>
          <w:rFonts w:eastAsiaTheme="minorEastAsia"/>
          <w:color w:val="000000" w:themeColor="text1"/>
          <w:kern w:val="24"/>
          <w:sz w:val="24"/>
          <w:szCs w:val="24"/>
        </w:rPr>
        <w:t xml:space="preserve"> </w:t>
      </w:r>
      <w:r w:rsidR="008039A6">
        <w:rPr>
          <w:rFonts w:eastAsiaTheme="minorEastAsia"/>
          <w:color w:val="000000" w:themeColor="text1"/>
          <w:kern w:val="24"/>
          <w:sz w:val="24"/>
          <w:szCs w:val="24"/>
        </w:rPr>
        <w:t>should</w:t>
      </w:r>
      <w:r>
        <w:rPr>
          <w:rFonts w:eastAsiaTheme="minorEastAsia"/>
          <w:color w:val="000000" w:themeColor="text1"/>
          <w:kern w:val="24"/>
          <w:sz w:val="24"/>
          <w:szCs w:val="24"/>
        </w:rPr>
        <w:t xml:space="preserve"> affect the trust </w:t>
      </w:r>
      <w:r w:rsidR="00F9580D">
        <w:rPr>
          <w:rFonts w:eastAsiaTheme="minorEastAsia"/>
          <w:color w:val="000000" w:themeColor="text1"/>
          <w:kern w:val="24"/>
          <w:sz w:val="24"/>
          <w:szCs w:val="24"/>
        </w:rPr>
        <w:t>that</w:t>
      </w:r>
      <w:r w:rsidR="00E70214">
        <w:rPr>
          <w:rFonts w:eastAsiaTheme="minorEastAsia"/>
          <w:color w:val="000000" w:themeColor="text1"/>
          <w:kern w:val="24"/>
          <w:sz w:val="24"/>
          <w:szCs w:val="24"/>
        </w:rPr>
        <w:t xml:space="preserve"> </w:t>
      </w:r>
      <w:r w:rsidR="00F9580D">
        <w:rPr>
          <w:rFonts w:eastAsiaTheme="minorEastAsia"/>
          <w:color w:val="000000" w:themeColor="text1"/>
          <w:kern w:val="24"/>
          <w:sz w:val="24"/>
          <w:szCs w:val="24"/>
        </w:rPr>
        <w:t>exist</w:t>
      </w:r>
      <w:r w:rsidR="00814C0D">
        <w:rPr>
          <w:rFonts w:eastAsiaTheme="minorEastAsia"/>
          <w:color w:val="000000" w:themeColor="text1"/>
          <w:kern w:val="24"/>
          <w:sz w:val="24"/>
          <w:szCs w:val="24"/>
        </w:rPr>
        <w:t>s</w:t>
      </w:r>
      <w:r w:rsidR="00F9580D">
        <w:rPr>
          <w:rFonts w:eastAsiaTheme="minorEastAsia"/>
          <w:color w:val="000000" w:themeColor="text1"/>
          <w:kern w:val="24"/>
          <w:sz w:val="24"/>
          <w:szCs w:val="24"/>
        </w:rPr>
        <w:t xml:space="preserve"> </w:t>
      </w:r>
      <w:r>
        <w:rPr>
          <w:rFonts w:eastAsiaTheme="minorEastAsia"/>
          <w:color w:val="000000" w:themeColor="text1"/>
          <w:kern w:val="24"/>
          <w:sz w:val="24"/>
          <w:szCs w:val="24"/>
        </w:rPr>
        <w:t>between parties.</w:t>
      </w:r>
      <w:r>
        <w:rPr>
          <w:rFonts w:eastAsiaTheme="minorEastAsia"/>
          <w:color w:val="000000" w:themeColor="text1"/>
          <w:kern w:val="24"/>
          <w:sz w:val="24"/>
          <w:szCs w:val="24"/>
        </w:rPr>
        <w:br/>
      </w:r>
    </w:p>
    <w:p w:rsidR="004C6967" w:rsidRPr="008D4744" w:rsidRDefault="0060237B" w:rsidP="00C35F52">
      <w:pPr>
        <w:spacing w:line="240" w:lineRule="auto"/>
        <w:rPr>
          <w:b/>
          <w:sz w:val="24"/>
          <w:szCs w:val="24"/>
        </w:rPr>
      </w:pPr>
      <w:r>
        <w:rPr>
          <w:b/>
          <w:sz w:val="24"/>
          <w:szCs w:val="24"/>
        </w:rPr>
        <w:t xml:space="preserve">Demonstrate </w:t>
      </w:r>
      <w:r w:rsidR="004C6967" w:rsidRPr="008D4744">
        <w:rPr>
          <w:b/>
          <w:sz w:val="24"/>
          <w:szCs w:val="24"/>
        </w:rPr>
        <w:t>Ethical Behavior</w:t>
      </w:r>
      <w:r w:rsidR="000D29FF">
        <w:rPr>
          <w:b/>
          <w:sz w:val="24"/>
          <w:szCs w:val="24"/>
        </w:rPr>
        <w:t xml:space="preserve"> at </w:t>
      </w:r>
      <w:r w:rsidR="0004195E">
        <w:rPr>
          <w:b/>
          <w:sz w:val="24"/>
          <w:szCs w:val="24"/>
        </w:rPr>
        <w:t>all Levels</w:t>
      </w:r>
    </w:p>
    <w:p w:rsidR="00603103" w:rsidRDefault="004C6967" w:rsidP="00C35F52">
      <w:pPr>
        <w:spacing w:line="240" w:lineRule="auto"/>
        <w:ind w:firstLine="720"/>
        <w:rPr>
          <w:b/>
          <w:sz w:val="24"/>
          <w:szCs w:val="24"/>
        </w:rPr>
      </w:pPr>
      <w:r>
        <w:rPr>
          <w:sz w:val="24"/>
          <w:szCs w:val="24"/>
        </w:rPr>
        <w:t xml:space="preserve">The </w:t>
      </w:r>
      <w:r w:rsidR="00FD51C6">
        <w:rPr>
          <w:sz w:val="24"/>
          <w:szCs w:val="24"/>
        </w:rPr>
        <w:t xml:space="preserve">statistical relationship </w:t>
      </w:r>
      <w:r>
        <w:rPr>
          <w:sz w:val="24"/>
          <w:szCs w:val="24"/>
        </w:rPr>
        <w:t xml:space="preserve">between ethical behavior and a supplier’s perception of trust </w:t>
      </w:r>
      <w:r w:rsidR="005C6FDD">
        <w:rPr>
          <w:sz w:val="24"/>
          <w:szCs w:val="24"/>
        </w:rPr>
        <w:t xml:space="preserve">with </w:t>
      </w:r>
      <w:r w:rsidR="001B183F">
        <w:rPr>
          <w:sz w:val="24"/>
          <w:szCs w:val="24"/>
        </w:rPr>
        <w:t>a</w:t>
      </w:r>
      <w:r w:rsidR="005C6FDD">
        <w:rPr>
          <w:sz w:val="24"/>
          <w:szCs w:val="24"/>
        </w:rPr>
        <w:t xml:space="preserve"> customer </w:t>
      </w:r>
      <w:r w:rsidR="00FD51C6">
        <w:rPr>
          <w:sz w:val="24"/>
          <w:szCs w:val="24"/>
        </w:rPr>
        <w:t xml:space="preserve">is the </w:t>
      </w:r>
      <w:r>
        <w:rPr>
          <w:sz w:val="24"/>
          <w:szCs w:val="24"/>
        </w:rPr>
        <w:t xml:space="preserve">strongest </w:t>
      </w:r>
      <w:r w:rsidR="00BD5C42">
        <w:rPr>
          <w:sz w:val="24"/>
          <w:szCs w:val="24"/>
        </w:rPr>
        <w:t>of any</w:t>
      </w:r>
      <w:r w:rsidR="00FD51C6">
        <w:rPr>
          <w:sz w:val="24"/>
          <w:szCs w:val="24"/>
        </w:rPr>
        <w:t xml:space="preserve"> presented here</w:t>
      </w:r>
      <w:r>
        <w:rPr>
          <w:sz w:val="24"/>
          <w:szCs w:val="24"/>
        </w:rPr>
        <w:t xml:space="preserve">.  </w:t>
      </w:r>
      <w:r w:rsidRPr="008D4744">
        <w:rPr>
          <w:sz w:val="24"/>
          <w:szCs w:val="24"/>
        </w:rPr>
        <w:t xml:space="preserve">Ethics </w:t>
      </w:r>
      <w:r w:rsidRPr="008D4744">
        <w:rPr>
          <w:rFonts w:eastAsiaTheme="minorEastAsia" w:hAnsi="Arial"/>
          <w:color w:val="000000" w:themeColor="text1"/>
          <w:kern w:val="24"/>
          <w:sz w:val="24"/>
          <w:szCs w:val="24"/>
        </w:rPr>
        <w:t>deal with questions relat</w:t>
      </w:r>
      <w:r w:rsidR="00C27316">
        <w:rPr>
          <w:rFonts w:eastAsiaTheme="minorEastAsia" w:hAnsi="Arial"/>
          <w:color w:val="000000" w:themeColor="text1"/>
          <w:kern w:val="24"/>
          <w:sz w:val="24"/>
          <w:szCs w:val="24"/>
        </w:rPr>
        <w:t>ed</w:t>
      </w:r>
      <w:r w:rsidRPr="008D4744">
        <w:rPr>
          <w:rFonts w:eastAsiaTheme="minorEastAsia" w:hAnsi="Arial"/>
          <w:color w:val="000000" w:themeColor="text1"/>
          <w:kern w:val="24"/>
          <w:sz w:val="24"/>
          <w:szCs w:val="24"/>
        </w:rPr>
        <w:t xml:space="preserve"> to the fairness, justness, rightness, or wrongness of an action</w:t>
      </w:r>
      <w:r>
        <w:rPr>
          <w:rFonts w:eastAsiaTheme="minorEastAsia" w:hAnsi="Arial"/>
          <w:color w:val="000000" w:themeColor="text1"/>
          <w:kern w:val="24"/>
          <w:sz w:val="24"/>
          <w:szCs w:val="24"/>
        </w:rPr>
        <w:t xml:space="preserve"> and include the </w:t>
      </w:r>
      <w:r w:rsidRPr="008D4744">
        <w:rPr>
          <w:rFonts w:eastAsiaTheme="minorEastAsia" w:hAnsi="Arial"/>
          <w:iCs/>
          <w:color w:val="000000" w:themeColor="text1"/>
          <w:kern w:val="24"/>
          <w:sz w:val="24"/>
          <w:szCs w:val="24"/>
        </w:rPr>
        <w:t xml:space="preserve">moral principles or values </w:t>
      </w:r>
      <w:r>
        <w:rPr>
          <w:rFonts w:eastAsiaTheme="minorEastAsia" w:hAnsi="Arial"/>
          <w:iCs/>
          <w:color w:val="000000" w:themeColor="text1"/>
          <w:kern w:val="24"/>
          <w:sz w:val="24"/>
          <w:szCs w:val="24"/>
        </w:rPr>
        <w:t xml:space="preserve">that </w:t>
      </w:r>
      <w:r w:rsidRPr="008D4744">
        <w:rPr>
          <w:rFonts w:eastAsiaTheme="minorEastAsia" w:hAnsi="Arial"/>
          <w:iCs/>
          <w:color w:val="000000" w:themeColor="text1"/>
          <w:kern w:val="24"/>
          <w:sz w:val="24"/>
          <w:szCs w:val="24"/>
        </w:rPr>
        <w:t>guid</w:t>
      </w:r>
      <w:r>
        <w:rPr>
          <w:rFonts w:eastAsiaTheme="minorEastAsia" w:hAnsi="Arial"/>
          <w:iCs/>
          <w:color w:val="000000" w:themeColor="text1"/>
          <w:kern w:val="24"/>
          <w:sz w:val="24"/>
          <w:szCs w:val="24"/>
        </w:rPr>
        <w:t>e</w:t>
      </w:r>
      <w:r w:rsidRPr="008D4744">
        <w:rPr>
          <w:rFonts w:eastAsiaTheme="minorEastAsia" w:hAnsi="Arial"/>
          <w:iCs/>
          <w:color w:val="000000" w:themeColor="text1"/>
          <w:kern w:val="24"/>
          <w:sz w:val="24"/>
          <w:szCs w:val="24"/>
        </w:rPr>
        <w:t xml:space="preserve"> behavior</w:t>
      </w:r>
      <w:r w:rsidR="003633F9">
        <w:rPr>
          <w:rFonts w:eastAsiaTheme="minorEastAsia" w:hAnsi="Arial"/>
          <w:iCs/>
          <w:color w:val="000000" w:themeColor="text1"/>
          <w:kern w:val="24"/>
          <w:sz w:val="24"/>
          <w:szCs w:val="24"/>
        </w:rPr>
        <w:t xml:space="preserve">.  </w:t>
      </w:r>
      <w:r w:rsidR="00922EC2">
        <w:rPr>
          <w:sz w:val="24"/>
          <w:szCs w:val="24"/>
        </w:rPr>
        <w:t>E</w:t>
      </w:r>
      <w:r w:rsidR="00922EC2" w:rsidRPr="008D4744">
        <w:rPr>
          <w:sz w:val="24"/>
          <w:szCs w:val="24"/>
        </w:rPr>
        <w:t xml:space="preserve">thical behavior is a primary </w:t>
      </w:r>
      <w:r w:rsidR="00922EC2">
        <w:rPr>
          <w:sz w:val="24"/>
          <w:szCs w:val="24"/>
        </w:rPr>
        <w:t>antecedent</w:t>
      </w:r>
      <w:r w:rsidR="00922EC2" w:rsidRPr="008D4744">
        <w:rPr>
          <w:sz w:val="24"/>
          <w:szCs w:val="24"/>
        </w:rPr>
        <w:t xml:space="preserve"> of </w:t>
      </w:r>
      <w:r w:rsidR="008E5CEB">
        <w:rPr>
          <w:sz w:val="24"/>
          <w:szCs w:val="24"/>
        </w:rPr>
        <w:t xml:space="preserve">trust and </w:t>
      </w:r>
      <w:r w:rsidR="00922EC2" w:rsidRPr="008D4744">
        <w:rPr>
          <w:sz w:val="24"/>
          <w:szCs w:val="24"/>
        </w:rPr>
        <w:t xml:space="preserve">trust-based relationships.  </w:t>
      </w:r>
      <w:r>
        <w:rPr>
          <w:sz w:val="24"/>
          <w:szCs w:val="24"/>
        </w:rPr>
        <w:t xml:space="preserve">One </w:t>
      </w:r>
      <w:r w:rsidR="003633F9">
        <w:rPr>
          <w:sz w:val="24"/>
          <w:szCs w:val="24"/>
        </w:rPr>
        <w:t>certainty</w:t>
      </w:r>
      <w:r>
        <w:rPr>
          <w:sz w:val="24"/>
          <w:szCs w:val="24"/>
        </w:rPr>
        <w:t xml:space="preserve"> is </w:t>
      </w:r>
      <w:r w:rsidR="003633F9">
        <w:rPr>
          <w:sz w:val="24"/>
          <w:szCs w:val="24"/>
        </w:rPr>
        <w:t xml:space="preserve">that </w:t>
      </w:r>
      <w:r>
        <w:rPr>
          <w:sz w:val="24"/>
          <w:szCs w:val="24"/>
        </w:rPr>
        <w:t>t</w:t>
      </w:r>
      <w:r w:rsidRPr="008D4744">
        <w:rPr>
          <w:sz w:val="24"/>
          <w:szCs w:val="24"/>
        </w:rPr>
        <w:t>he risks of unethical behavior</w:t>
      </w:r>
      <w:r w:rsidR="003633F9">
        <w:rPr>
          <w:sz w:val="24"/>
          <w:szCs w:val="24"/>
        </w:rPr>
        <w:t xml:space="preserve"> can be devastating </w:t>
      </w:r>
      <w:r w:rsidR="00392621">
        <w:rPr>
          <w:sz w:val="24"/>
          <w:szCs w:val="24"/>
        </w:rPr>
        <w:t xml:space="preserve">to </w:t>
      </w:r>
      <w:r>
        <w:rPr>
          <w:sz w:val="24"/>
          <w:szCs w:val="24"/>
        </w:rPr>
        <w:t>supplier-buyer relationships</w:t>
      </w:r>
      <w:r w:rsidR="00785F0F">
        <w:rPr>
          <w:sz w:val="24"/>
          <w:szCs w:val="24"/>
        </w:rPr>
        <w:t xml:space="preserve"> (not to mention po</w:t>
      </w:r>
      <w:r w:rsidR="00922EC2">
        <w:rPr>
          <w:sz w:val="24"/>
          <w:szCs w:val="24"/>
        </w:rPr>
        <w:t>ssible</w:t>
      </w:r>
      <w:r w:rsidR="00785F0F">
        <w:rPr>
          <w:sz w:val="24"/>
          <w:szCs w:val="24"/>
        </w:rPr>
        <w:t xml:space="preserve"> legal ramifi</w:t>
      </w:r>
      <w:r w:rsidR="007E383F">
        <w:rPr>
          <w:sz w:val="24"/>
          <w:szCs w:val="24"/>
        </w:rPr>
        <w:t>c</w:t>
      </w:r>
      <w:r w:rsidR="00785F0F">
        <w:rPr>
          <w:sz w:val="24"/>
          <w:szCs w:val="24"/>
        </w:rPr>
        <w:t>ations)</w:t>
      </w:r>
      <w:r>
        <w:rPr>
          <w:sz w:val="24"/>
          <w:szCs w:val="24"/>
        </w:rPr>
        <w:t xml:space="preserve">.  </w:t>
      </w:r>
      <w:r w:rsidRPr="008D4744">
        <w:rPr>
          <w:sz w:val="24"/>
          <w:szCs w:val="24"/>
        </w:rPr>
        <w:t xml:space="preserve">Ethical behavior </w:t>
      </w:r>
      <w:r>
        <w:rPr>
          <w:sz w:val="24"/>
          <w:szCs w:val="24"/>
        </w:rPr>
        <w:lastRenderedPageBreak/>
        <w:t>contributes</w:t>
      </w:r>
      <w:r w:rsidRPr="008D4744">
        <w:rPr>
          <w:sz w:val="24"/>
          <w:szCs w:val="24"/>
        </w:rPr>
        <w:t xml:space="preserve"> to greater trust; trust does not </w:t>
      </w:r>
      <w:r w:rsidR="005C0B49">
        <w:rPr>
          <w:sz w:val="24"/>
          <w:szCs w:val="24"/>
        </w:rPr>
        <w:t>c</w:t>
      </w:r>
      <w:r>
        <w:rPr>
          <w:sz w:val="24"/>
          <w:szCs w:val="24"/>
        </w:rPr>
        <w:t>ause</w:t>
      </w:r>
      <w:r w:rsidRPr="008D4744">
        <w:rPr>
          <w:sz w:val="24"/>
          <w:szCs w:val="24"/>
        </w:rPr>
        <w:t xml:space="preserve"> ethical behavior</w:t>
      </w:r>
      <w:r w:rsidR="005C0B49">
        <w:rPr>
          <w:sz w:val="24"/>
          <w:szCs w:val="24"/>
        </w:rPr>
        <w:t xml:space="preserve">, which Mayer, Davis, and </w:t>
      </w:r>
      <w:proofErr w:type="spellStart"/>
      <w:r w:rsidR="005C0B49">
        <w:rPr>
          <w:sz w:val="24"/>
          <w:szCs w:val="24"/>
        </w:rPr>
        <w:t>Schoorman</w:t>
      </w:r>
      <w:proofErr w:type="spellEnd"/>
      <w:r w:rsidR="005C0B49">
        <w:rPr>
          <w:sz w:val="24"/>
          <w:szCs w:val="24"/>
        </w:rPr>
        <w:t xml:space="preserve"> </w:t>
      </w:r>
      <w:r w:rsidR="00F90830">
        <w:rPr>
          <w:sz w:val="24"/>
          <w:szCs w:val="24"/>
        </w:rPr>
        <w:t xml:space="preserve">(1995) </w:t>
      </w:r>
      <w:r w:rsidR="00AD0285">
        <w:rPr>
          <w:sz w:val="24"/>
          <w:szCs w:val="24"/>
        </w:rPr>
        <w:t>mai</w:t>
      </w:r>
      <w:r w:rsidR="003115FA">
        <w:rPr>
          <w:sz w:val="24"/>
          <w:szCs w:val="24"/>
        </w:rPr>
        <w:t>n</w:t>
      </w:r>
      <w:r w:rsidR="00AD0285">
        <w:rPr>
          <w:sz w:val="24"/>
          <w:szCs w:val="24"/>
        </w:rPr>
        <w:t>tained</w:t>
      </w:r>
      <w:r w:rsidR="005C0B49">
        <w:rPr>
          <w:sz w:val="24"/>
          <w:szCs w:val="24"/>
        </w:rPr>
        <w:t xml:space="preserve"> </w:t>
      </w:r>
      <w:r w:rsidR="00392621">
        <w:rPr>
          <w:sz w:val="24"/>
          <w:szCs w:val="24"/>
        </w:rPr>
        <w:t>w</w:t>
      </w:r>
      <w:r w:rsidR="00900365">
        <w:rPr>
          <w:sz w:val="24"/>
          <w:szCs w:val="24"/>
        </w:rPr>
        <w:t xml:space="preserve">hen they </w:t>
      </w:r>
      <w:r w:rsidR="001409F5">
        <w:rPr>
          <w:sz w:val="24"/>
          <w:szCs w:val="24"/>
        </w:rPr>
        <w:t xml:space="preserve">identified </w:t>
      </w:r>
      <w:r w:rsidR="005C0B49" w:rsidRPr="005C0B49">
        <w:rPr>
          <w:i/>
          <w:sz w:val="24"/>
          <w:szCs w:val="24"/>
        </w:rPr>
        <w:t>integrity</w:t>
      </w:r>
      <w:r w:rsidR="005C0B49">
        <w:rPr>
          <w:sz w:val="24"/>
          <w:szCs w:val="24"/>
        </w:rPr>
        <w:t xml:space="preserve"> </w:t>
      </w:r>
      <w:r w:rsidR="0034255B">
        <w:rPr>
          <w:sz w:val="24"/>
          <w:szCs w:val="24"/>
        </w:rPr>
        <w:t xml:space="preserve">as a primary </w:t>
      </w:r>
      <w:r w:rsidR="005C0B49">
        <w:rPr>
          <w:sz w:val="24"/>
          <w:szCs w:val="24"/>
        </w:rPr>
        <w:t>dimension of trust.</w:t>
      </w:r>
      <w:r w:rsidR="002F1B51">
        <w:rPr>
          <w:sz w:val="24"/>
          <w:szCs w:val="24"/>
        </w:rPr>
        <w:br/>
      </w:r>
    </w:p>
    <w:p w:rsidR="00670A8C" w:rsidRDefault="008236A4" w:rsidP="00C35F52">
      <w:pPr>
        <w:spacing w:line="240" w:lineRule="auto"/>
        <w:rPr>
          <w:b/>
          <w:sz w:val="24"/>
          <w:szCs w:val="24"/>
        </w:rPr>
      </w:pPr>
      <w:r w:rsidRPr="00670A8C">
        <w:rPr>
          <w:b/>
          <w:sz w:val="24"/>
          <w:szCs w:val="24"/>
        </w:rPr>
        <w:t xml:space="preserve">Say What You </w:t>
      </w:r>
      <w:r w:rsidR="00117635">
        <w:rPr>
          <w:b/>
          <w:sz w:val="24"/>
          <w:szCs w:val="24"/>
        </w:rPr>
        <w:t xml:space="preserve">Will </w:t>
      </w:r>
      <w:r w:rsidRPr="00670A8C">
        <w:rPr>
          <w:b/>
          <w:sz w:val="24"/>
          <w:szCs w:val="24"/>
        </w:rPr>
        <w:t>Do</w:t>
      </w:r>
      <w:r>
        <w:rPr>
          <w:b/>
          <w:sz w:val="24"/>
          <w:szCs w:val="24"/>
        </w:rPr>
        <w:t xml:space="preserve">, </w:t>
      </w:r>
      <w:r w:rsidR="00670A8C" w:rsidRPr="00670A8C">
        <w:rPr>
          <w:b/>
          <w:sz w:val="24"/>
          <w:szCs w:val="24"/>
        </w:rPr>
        <w:t xml:space="preserve">Do What You Say </w:t>
      </w:r>
    </w:p>
    <w:p w:rsidR="0034122B" w:rsidRDefault="008236A4" w:rsidP="00C35F52">
      <w:pPr>
        <w:spacing w:line="240" w:lineRule="auto"/>
        <w:ind w:firstLine="720"/>
        <w:rPr>
          <w:sz w:val="24"/>
          <w:szCs w:val="24"/>
        </w:rPr>
      </w:pPr>
      <w:r w:rsidRPr="008236A4">
        <w:rPr>
          <w:sz w:val="24"/>
          <w:szCs w:val="24"/>
        </w:rPr>
        <w:t xml:space="preserve">A basic </w:t>
      </w:r>
      <w:r w:rsidR="009D1DC9">
        <w:rPr>
          <w:sz w:val="24"/>
          <w:szCs w:val="24"/>
        </w:rPr>
        <w:t xml:space="preserve">principle </w:t>
      </w:r>
      <w:r w:rsidR="008E5CEB">
        <w:rPr>
          <w:sz w:val="24"/>
          <w:szCs w:val="24"/>
        </w:rPr>
        <w:t>that underlies</w:t>
      </w:r>
      <w:r w:rsidR="009D1DC9">
        <w:rPr>
          <w:sz w:val="24"/>
          <w:szCs w:val="24"/>
        </w:rPr>
        <w:t xml:space="preserve"> </w:t>
      </w:r>
      <w:r w:rsidRPr="008236A4">
        <w:rPr>
          <w:sz w:val="24"/>
          <w:szCs w:val="24"/>
        </w:rPr>
        <w:t xml:space="preserve">trust </w:t>
      </w:r>
      <w:r w:rsidR="00C2726C">
        <w:rPr>
          <w:sz w:val="24"/>
          <w:szCs w:val="24"/>
        </w:rPr>
        <w:t xml:space="preserve">and trustworthiness is </w:t>
      </w:r>
      <w:r w:rsidRPr="008236A4">
        <w:rPr>
          <w:sz w:val="24"/>
          <w:szCs w:val="24"/>
        </w:rPr>
        <w:t>t</w:t>
      </w:r>
      <w:r w:rsidR="00922EC2">
        <w:rPr>
          <w:sz w:val="24"/>
          <w:szCs w:val="24"/>
        </w:rPr>
        <w:t>hat action</w:t>
      </w:r>
      <w:r w:rsidR="00AD0285">
        <w:rPr>
          <w:sz w:val="24"/>
          <w:szCs w:val="24"/>
        </w:rPr>
        <w:t>s</w:t>
      </w:r>
      <w:r w:rsidR="00922EC2">
        <w:rPr>
          <w:sz w:val="24"/>
          <w:szCs w:val="24"/>
        </w:rPr>
        <w:t xml:space="preserve"> speak louder than words.</w:t>
      </w:r>
      <w:r w:rsidRPr="008236A4">
        <w:rPr>
          <w:sz w:val="24"/>
          <w:szCs w:val="24"/>
        </w:rPr>
        <w:t xml:space="preserve"> </w:t>
      </w:r>
      <w:r w:rsidR="00785F0F">
        <w:rPr>
          <w:sz w:val="24"/>
          <w:szCs w:val="24"/>
        </w:rPr>
        <w:t xml:space="preserve"> </w:t>
      </w:r>
      <w:r w:rsidR="00492376">
        <w:rPr>
          <w:sz w:val="24"/>
          <w:szCs w:val="24"/>
        </w:rPr>
        <w:t>Nothing builds trustworthiness better and faster tha</w:t>
      </w:r>
      <w:r w:rsidR="003C4EE8">
        <w:rPr>
          <w:sz w:val="24"/>
          <w:szCs w:val="24"/>
        </w:rPr>
        <w:t>n</w:t>
      </w:r>
      <w:r w:rsidR="00492376">
        <w:rPr>
          <w:sz w:val="24"/>
          <w:szCs w:val="24"/>
        </w:rPr>
        <w:t xml:space="preserve"> when words </w:t>
      </w:r>
      <w:r w:rsidR="003C4EE8">
        <w:rPr>
          <w:sz w:val="24"/>
          <w:szCs w:val="24"/>
        </w:rPr>
        <w:t>align</w:t>
      </w:r>
      <w:r w:rsidR="00492376">
        <w:rPr>
          <w:sz w:val="24"/>
          <w:szCs w:val="24"/>
        </w:rPr>
        <w:t xml:space="preserve"> with </w:t>
      </w:r>
      <w:r w:rsidR="00AD0285">
        <w:rPr>
          <w:sz w:val="24"/>
          <w:szCs w:val="24"/>
        </w:rPr>
        <w:t>behavior</w:t>
      </w:r>
      <w:r w:rsidR="00785F0F">
        <w:rPr>
          <w:sz w:val="24"/>
          <w:szCs w:val="24"/>
        </w:rPr>
        <w:t xml:space="preserve"> </w:t>
      </w:r>
      <w:r w:rsidR="00D71A89">
        <w:rPr>
          <w:sz w:val="24"/>
          <w:szCs w:val="24"/>
        </w:rPr>
        <w:t xml:space="preserve">(Keith, </w:t>
      </w:r>
      <w:proofErr w:type="spellStart"/>
      <w:r w:rsidR="00D71A89">
        <w:rPr>
          <w:sz w:val="24"/>
          <w:szCs w:val="24"/>
        </w:rPr>
        <w:t>Vitasek</w:t>
      </w:r>
      <w:proofErr w:type="spellEnd"/>
      <w:r w:rsidR="00D71A89">
        <w:rPr>
          <w:sz w:val="24"/>
          <w:szCs w:val="24"/>
        </w:rPr>
        <w:t xml:space="preserve">, </w:t>
      </w:r>
      <w:proofErr w:type="spellStart"/>
      <w:r w:rsidR="00D71A89">
        <w:rPr>
          <w:sz w:val="24"/>
          <w:szCs w:val="24"/>
        </w:rPr>
        <w:t>Manrodt</w:t>
      </w:r>
      <w:proofErr w:type="spellEnd"/>
      <w:r w:rsidR="00D71A89">
        <w:rPr>
          <w:sz w:val="24"/>
          <w:szCs w:val="24"/>
        </w:rPr>
        <w:t>, and Kling, 2016).</w:t>
      </w:r>
      <w:r w:rsidR="00785F0F" w:rsidRPr="00492376">
        <w:rPr>
          <w:sz w:val="24"/>
          <w:szCs w:val="24"/>
        </w:rPr>
        <w:t xml:space="preserve"> </w:t>
      </w:r>
      <w:r w:rsidR="004C6967">
        <w:rPr>
          <w:sz w:val="24"/>
          <w:szCs w:val="24"/>
        </w:rPr>
        <w:t xml:space="preserve"> </w:t>
      </w:r>
      <w:r w:rsidR="00115F58">
        <w:rPr>
          <w:sz w:val="24"/>
          <w:szCs w:val="24"/>
        </w:rPr>
        <w:t>Building t</w:t>
      </w:r>
      <w:r w:rsidR="004C6967">
        <w:rPr>
          <w:sz w:val="24"/>
          <w:szCs w:val="24"/>
        </w:rPr>
        <w:t xml:space="preserve">rust is not about telling another party what they want to hear.  Rather, </w:t>
      </w:r>
      <w:r w:rsidR="002159DB">
        <w:rPr>
          <w:sz w:val="24"/>
          <w:szCs w:val="24"/>
        </w:rPr>
        <w:t xml:space="preserve">it is about being open and honest </w:t>
      </w:r>
      <w:r w:rsidR="00AA0E13">
        <w:rPr>
          <w:sz w:val="24"/>
          <w:szCs w:val="24"/>
        </w:rPr>
        <w:t>in a manner that demonstrates confidence, consistency, and predictability.</w:t>
      </w:r>
      <w:r w:rsidR="00D579CA">
        <w:rPr>
          <w:sz w:val="24"/>
          <w:szCs w:val="24"/>
        </w:rPr>
        <w:t xml:space="preserve">  </w:t>
      </w:r>
      <w:r w:rsidR="003C0983">
        <w:rPr>
          <w:sz w:val="24"/>
          <w:szCs w:val="24"/>
        </w:rPr>
        <w:t>S</w:t>
      </w:r>
      <w:r w:rsidR="00D579CA">
        <w:rPr>
          <w:sz w:val="24"/>
          <w:szCs w:val="24"/>
        </w:rPr>
        <w:t>upplier</w:t>
      </w:r>
      <w:r w:rsidR="003C0983">
        <w:rPr>
          <w:sz w:val="24"/>
          <w:szCs w:val="24"/>
        </w:rPr>
        <w:t>s</w:t>
      </w:r>
      <w:r w:rsidR="00D579CA">
        <w:rPr>
          <w:sz w:val="24"/>
          <w:szCs w:val="24"/>
        </w:rPr>
        <w:t xml:space="preserve"> that perceive a customer is not following through on commitments</w:t>
      </w:r>
      <w:r w:rsidR="009D1C2A">
        <w:rPr>
          <w:sz w:val="24"/>
          <w:szCs w:val="24"/>
        </w:rPr>
        <w:t xml:space="preserve"> </w:t>
      </w:r>
      <w:r w:rsidR="00D579CA">
        <w:rPr>
          <w:sz w:val="24"/>
          <w:szCs w:val="24"/>
        </w:rPr>
        <w:t xml:space="preserve">should have an efficient way to communicate </w:t>
      </w:r>
      <w:r w:rsidR="008039A6">
        <w:rPr>
          <w:sz w:val="24"/>
          <w:szCs w:val="24"/>
        </w:rPr>
        <w:t>any concerns</w:t>
      </w:r>
      <w:r w:rsidR="00D579CA">
        <w:rPr>
          <w:sz w:val="24"/>
          <w:szCs w:val="24"/>
        </w:rPr>
        <w:t>.</w:t>
      </w:r>
    </w:p>
    <w:p w:rsidR="00603103" w:rsidRDefault="00603103" w:rsidP="00C35F52">
      <w:pPr>
        <w:spacing w:line="240" w:lineRule="auto"/>
        <w:rPr>
          <w:b/>
          <w:sz w:val="24"/>
          <w:szCs w:val="24"/>
        </w:rPr>
      </w:pPr>
    </w:p>
    <w:p w:rsidR="00473E78" w:rsidRDefault="00473E78" w:rsidP="00C35F52">
      <w:pPr>
        <w:spacing w:line="240" w:lineRule="auto"/>
        <w:rPr>
          <w:b/>
          <w:sz w:val="24"/>
          <w:szCs w:val="24"/>
        </w:rPr>
      </w:pPr>
      <w:r>
        <w:rPr>
          <w:b/>
          <w:sz w:val="24"/>
          <w:szCs w:val="24"/>
        </w:rPr>
        <w:t xml:space="preserve">Understand </w:t>
      </w:r>
      <w:r w:rsidR="00FC0215">
        <w:rPr>
          <w:b/>
          <w:sz w:val="24"/>
          <w:szCs w:val="24"/>
        </w:rPr>
        <w:t>w</w:t>
      </w:r>
      <w:r>
        <w:rPr>
          <w:b/>
          <w:sz w:val="24"/>
          <w:szCs w:val="24"/>
        </w:rPr>
        <w:t>hat</w:t>
      </w:r>
      <w:r w:rsidR="001A0CC2">
        <w:rPr>
          <w:b/>
          <w:sz w:val="24"/>
          <w:szCs w:val="24"/>
        </w:rPr>
        <w:t xml:space="preserve"> </w:t>
      </w:r>
      <w:r>
        <w:rPr>
          <w:b/>
          <w:sz w:val="24"/>
          <w:szCs w:val="24"/>
        </w:rPr>
        <w:t xml:space="preserve">is Important to </w:t>
      </w:r>
      <w:r w:rsidR="001A0CC2">
        <w:rPr>
          <w:b/>
          <w:sz w:val="24"/>
          <w:szCs w:val="24"/>
        </w:rPr>
        <w:t>Suppliers</w:t>
      </w:r>
      <w:r w:rsidR="00896E77">
        <w:rPr>
          <w:b/>
          <w:sz w:val="24"/>
          <w:szCs w:val="24"/>
        </w:rPr>
        <w:t xml:space="preserve">—and then </w:t>
      </w:r>
      <w:r w:rsidR="001D2A13">
        <w:rPr>
          <w:b/>
          <w:sz w:val="24"/>
          <w:szCs w:val="24"/>
        </w:rPr>
        <w:t>Perform</w:t>
      </w:r>
    </w:p>
    <w:p w:rsidR="001A0CC2" w:rsidRDefault="003633F9" w:rsidP="00C35F52">
      <w:pPr>
        <w:spacing w:line="240" w:lineRule="auto"/>
        <w:ind w:firstLine="720"/>
        <w:rPr>
          <w:sz w:val="24"/>
          <w:szCs w:val="24"/>
        </w:rPr>
      </w:pPr>
      <w:r>
        <w:rPr>
          <w:sz w:val="24"/>
          <w:szCs w:val="24"/>
        </w:rPr>
        <w:t>Industrial customers</w:t>
      </w:r>
      <w:r w:rsidR="001A0CC2" w:rsidRPr="001A0CC2">
        <w:rPr>
          <w:sz w:val="24"/>
          <w:szCs w:val="24"/>
        </w:rPr>
        <w:t xml:space="preserve"> </w:t>
      </w:r>
      <w:r>
        <w:rPr>
          <w:sz w:val="24"/>
          <w:szCs w:val="24"/>
        </w:rPr>
        <w:t>will</w:t>
      </w:r>
      <w:r w:rsidR="00411A8D">
        <w:rPr>
          <w:sz w:val="24"/>
          <w:szCs w:val="24"/>
        </w:rPr>
        <w:t xml:space="preserve"> </w:t>
      </w:r>
      <w:r w:rsidR="001A0CC2" w:rsidRPr="001A0CC2">
        <w:rPr>
          <w:sz w:val="24"/>
          <w:szCs w:val="24"/>
        </w:rPr>
        <w:t>find it useful to have a</w:t>
      </w:r>
      <w:r>
        <w:rPr>
          <w:sz w:val="24"/>
          <w:szCs w:val="24"/>
        </w:rPr>
        <w:t xml:space="preserve">n objective third-party assess the many </w:t>
      </w:r>
      <w:r w:rsidR="00BD5C42">
        <w:rPr>
          <w:sz w:val="24"/>
          <w:szCs w:val="24"/>
        </w:rPr>
        <w:t>aspects</w:t>
      </w:r>
      <w:r>
        <w:rPr>
          <w:sz w:val="24"/>
          <w:szCs w:val="24"/>
        </w:rPr>
        <w:t xml:space="preserve"> of </w:t>
      </w:r>
      <w:r w:rsidR="008D4A90">
        <w:rPr>
          <w:sz w:val="24"/>
          <w:szCs w:val="24"/>
        </w:rPr>
        <w:t>their</w:t>
      </w:r>
      <w:r>
        <w:rPr>
          <w:sz w:val="24"/>
          <w:szCs w:val="24"/>
        </w:rPr>
        <w:t xml:space="preserve"> supplier-buyer relationship</w:t>
      </w:r>
      <w:r w:rsidR="008D4A90">
        <w:rPr>
          <w:sz w:val="24"/>
          <w:szCs w:val="24"/>
        </w:rPr>
        <w:t>s</w:t>
      </w:r>
      <w:r>
        <w:rPr>
          <w:sz w:val="24"/>
          <w:szCs w:val="24"/>
        </w:rPr>
        <w:t xml:space="preserve">, including the </w:t>
      </w:r>
      <w:r w:rsidR="00BA3923">
        <w:rPr>
          <w:sz w:val="24"/>
          <w:szCs w:val="24"/>
        </w:rPr>
        <w:t xml:space="preserve">supplier’s perception of customer performance and the </w:t>
      </w:r>
      <w:r w:rsidR="001A0CC2">
        <w:rPr>
          <w:sz w:val="24"/>
          <w:szCs w:val="24"/>
        </w:rPr>
        <w:t xml:space="preserve">level of trust </w:t>
      </w:r>
      <w:r w:rsidR="0034255B">
        <w:rPr>
          <w:sz w:val="24"/>
          <w:szCs w:val="24"/>
        </w:rPr>
        <w:t xml:space="preserve">that exists </w:t>
      </w:r>
      <w:r w:rsidR="001A0CC2">
        <w:rPr>
          <w:sz w:val="24"/>
          <w:szCs w:val="24"/>
        </w:rPr>
        <w:t xml:space="preserve">between the </w:t>
      </w:r>
      <w:r w:rsidR="008E5CEB">
        <w:rPr>
          <w:sz w:val="24"/>
          <w:szCs w:val="24"/>
        </w:rPr>
        <w:t>parties</w:t>
      </w:r>
      <w:r w:rsidR="001A0CC2">
        <w:rPr>
          <w:sz w:val="24"/>
          <w:szCs w:val="24"/>
        </w:rPr>
        <w:t xml:space="preserve">.  </w:t>
      </w:r>
      <w:r w:rsidR="008B06F4">
        <w:rPr>
          <w:sz w:val="24"/>
          <w:szCs w:val="24"/>
        </w:rPr>
        <w:t>T</w:t>
      </w:r>
      <w:r w:rsidR="00411A8D">
        <w:rPr>
          <w:sz w:val="24"/>
          <w:szCs w:val="24"/>
        </w:rPr>
        <w:t xml:space="preserve">his </w:t>
      </w:r>
      <w:r w:rsidR="00896E77">
        <w:rPr>
          <w:sz w:val="24"/>
          <w:szCs w:val="24"/>
        </w:rPr>
        <w:t>assessment</w:t>
      </w:r>
      <w:r w:rsidR="00411A8D">
        <w:rPr>
          <w:sz w:val="24"/>
          <w:szCs w:val="24"/>
        </w:rPr>
        <w:t xml:space="preserve"> </w:t>
      </w:r>
      <w:r w:rsidR="008B06F4">
        <w:rPr>
          <w:sz w:val="24"/>
          <w:szCs w:val="24"/>
        </w:rPr>
        <w:t>will</w:t>
      </w:r>
      <w:r w:rsidR="00411A8D">
        <w:rPr>
          <w:sz w:val="24"/>
          <w:szCs w:val="24"/>
        </w:rPr>
        <w:t xml:space="preserve"> help </w:t>
      </w:r>
      <w:r w:rsidR="008E5CEB">
        <w:rPr>
          <w:sz w:val="24"/>
          <w:szCs w:val="24"/>
        </w:rPr>
        <w:t>the industrial</w:t>
      </w:r>
      <w:r w:rsidR="008B06F4">
        <w:rPr>
          <w:sz w:val="24"/>
          <w:szCs w:val="24"/>
        </w:rPr>
        <w:t xml:space="preserve"> customer </w:t>
      </w:r>
      <w:r w:rsidR="00411A8D">
        <w:rPr>
          <w:sz w:val="24"/>
          <w:szCs w:val="24"/>
        </w:rPr>
        <w:t xml:space="preserve">understand what </w:t>
      </w:r>
      <w:r w:rsidR="00D579CA">
        <w:rPr>
          <w:sz w:val="24"/>
          <w:szCs w:val="24"/>
        </w:rPr>
        <w:t xml:space="preserve">a supplier </w:t>
      </w:r>
      <w:r w:rsidR="0034122B">
        <w:rPr>
          <w:sz w:val="24"/>
          <w:szCs w:val="24"/>
        </w:rPr>
        <w:t xml:space="preserve">values </w:t>
      </w:r>
      <w:r w:rsidR="00D579CA">
        <w:rPr>
          <w:sz w:val="24"/>
          <w:szCs w:val="24"/>
        </w:rPr>
        <w:t xml:space="preserve">most from </w:t>
      </w:r>
      <w:r w:rsidR="00115F58">
        <w:rPr>
          <w:sz w:val="24"/>
          <w:szCs w:val="24"/>
        </w:rPr>
        <w:t>a</w:t>
      </w:r>
      <w:r w:rsidR="00D579CA">
        <w:rPr>
          <w:sz w:val="24"/>
          <w:szCs w:val="24"/>
        </w:rPr>
        <w:t xml:space="preserve"> relationship</w:t>
      </w:r>
      <w:r w:rsidR="00411A8D">
        <w:rPr>
          <w:sz w:val="24"/>
          <w:szCs w:val="24"/>
        </w:rPr>
        <w:t xml:space="preserve">.  </w:t>
      </w:r>
      <w:r w:rsidR="001A0CC2">
        <w:rPr>
          <w:sz w:val="24"/>
          <w:szCs w:val="24"/>
        </w:rPr>
        <w:t>Th</w:t>
      </w:r>
      <w:r w:rsidR="00411A8D">
        <w:rPr>
          <w:sz w:val="24"/>
          <w:szCs w:val="24"/>
        </w:rPr>
        <w:t>is</w:t>
      </w:r>
      <w:r w:rsidR="001A0CC2">
        <w:rPr>
          <w:sz w:val="24"/>
          <w:szCs w:val="24"/>
        </w:rPr>
        <w:t xml:space="preserve"> </w:t>
      </w:r>
      <w:r w:rsidR="008B06F4">
        <w:rPr>
          <w:sz w:val="24"/>
          <w:szCs w:val="24"/>
        </w:rPr>
        <w:t xml:space="preserve">understanding </w:t>
      </w:r>
      <w:r w:rsidR="001A0CC2">
        <w:rPr>
          <w:sz w:val="24"/>
          <w:szCs w:val="24"/>
        </w:rPr>
        <w:t xml:space="preserve">is </w:t>
      </w:r>
      <w:r w:rsidR="000B0CB3">
        <w:rPr>
          <w:sz w:val="24"/>
          <w:szCs w:val="24"/>
        </w:rPr>
        <w:t>what</w:t>
      </w:r>
      <w:r w:rsidR="001A0CC2">
        <w:rPr>
          <w:sz w:val="24"/>
          <w:szCs w:val="24"/>
        </w:rPr>
        <w:t xml:space="preserve"> the </w:t>
      </w:r>
      <w:r w:rsidR="001A0CC2" w:rsidRPr="001A0CC2">
        <w:rPr>
          <w:i/>
          <w:sz w:val="24"/>
          <w:szCs w:val="24"/>
        </w:rPr>
        <w:t>Supplier Satisfaction Survey</w:t>
      </w:r>
      <w:r w:rsidR="001A0CC2">
        <w:rPr>
          <w:sz w:val="24"/>
          <w:szCs w:val="24"/>
        </w:rPr>
        <w:t xml:space="preserve"> attempts to capture.</w:t>
      </w:r>
    </w:p>
    <w:p w:rsidR="00132C41" w:rsidRDefault="0078301F" w:rsidP="00C35F52">
      <w:pPr>
        <w:spacing w:line="240" w:lineRule="auto"/>
        <w:ind w:firstLine="720"/>
        <w:rPr>
          <w:b/>
          <w:sz w:val="24"/>
          <w:szCs w:val="24"/>
        </w:rPr>
      </w:pPr>
      <w:r>
        <w:rPr>
          <w:sz w:val="24"/>
          <w:szCs w:val="24"/>
        </w:rPr>
        <w:t xml:space="preserve">Gaining insight into </w:t>
      </w:r>
      <w:r w:rsidR="002159DB">
        <w:rPr>
          <w:sz w:val="24"/>
          <w:szCs w:val="24"/>
        </w:rPr>
        <w:t xml:space="preserve">what is most important to </w:t>
      </w:r>
      <w:r w:rsidR="00097B37">
        <w:rPr>
          <w:sz w:val="24"/>
          <w:szCs w:val="24"/>
        </w:rPr>
        <w:t>supplier</w:t>
      </w:r>
      <w:r>
        <w:rPr>
          <w:sz w:val="24"/>
          <w:szCs w:val="24"/>
        </w:rPr>
        <w:t>s</w:t>
      </w:r>
      <w:r w:rsidR="00097B37">
        <w:rPr>
          <w:sz w:val="24"/>
          <w:szCs w:val="24"/>
        </w:rPr>
        <w:t xml:space="preserve"> </w:t>
      </w:r>
      <w:r w:rsidR="00FA32D5">
        <w:rPr>
          <w:sz w:val="24"/>
          <w:szCs w:val="24"/>
        </w:rPr>
        <w:t>increase</w:t>
      </w:r>
      <w:r>
        <w:rPr>
          <w:sz w:val="24"/>
          <w:szCs w:val="24"/>
        </w:rPr>
        <w:t>s</w:t>
      </w:r>
      <w:r w:rsidR="00FA32D5">
        <w:rPr>
          <w:sz w:val="24"/>
          <w:szCs w:val="24"/>
        </w:rPr>
        <w:t xml:space="preserve"> the likelihood </w:t>
      </w:r>
      <w:r>
        <w:rPr>
          <w:sz w:val="24"/>
          <w:szCs w:val="24"/>
        </w:rPr>
        <w:t xml:space="preserve">that a customer can direct behavior in ways that </w:t>
      </w:r>
      <w:r w:rsidR="00896E77">
        <w:rPr>
          <w:sz w:val="24"/>
          <w:szCs w:val="24"/>
        </w:rPr>
        <w:t>w</w:t>
      </w:r>
      <w:r w:rsidR="00FA32D5">
        <w:rPr>
          <w:sz w:val="24"/>
          <w:szCs w:val="24"/>
        </w:rPr>
        <w:t xml:space="preserve">ill provide the greatest </w:t>
      </w:r>
      <w:r>
        <w:rPr>
          <w:sz w:val="24"/>
          <w:szCs w:val="24"/>
        </w:rPr>
        <w:t>r</w:t>
      </w:r>
      <w:r w:rsidR="00FA32D5">
        <w:rPr>
          <w:sz w:val="24"/>
          <w:szCs w:val="24"/>
        </w:rPr>
        <w:t xml:space="preserve">eturn.  </w:t>
      </w:r>
      <w:r w:rsidR="00097B37">
        <w:rPr>
          <w:sz w:val="24"/>
          <w:szCs w:val="24"/>
        </w:rPr>
        <w:t xml:space="preserve">While </w:t>
      </w:r>
      <w:r>
        <w:rPr>
          <w:sz w:val="24"/>
          <w:szCs w:val="24"/>
        </w:rPr>
        <w:t xml:space="preserve">certain </w:t>
      </w:r>
      <w:r w:rsidR="00097B37">
        <w:rPr>
          <w:sz w:val="24"/>
          <w:szCs w:val="24"/>
        </w:rPr>
        <w:t xml:space="preserve">behaviors are obvious (i.e., </w:t>
      </w:r>
      <w:r w:rsidR="00C2726C">
        <w:rPr>
          <w:sz w:val="24"/>
          <w:szCs w:val="24"/>
        </w:rPr>
        <w:t xml:space="preserve">treating the supplier ethically or </w:t>
      </w:r>
      <w:r w:rsidR="00097B37">
        <w:rPr>
          <w:sz w:val="24"/>
          <w:szCs w:val="24"/>
        </w:rPr>
        <w:t>paying in a reasonable time</w:t>
      </w:r>
      <w:r w:rsidR="00C2726C">
        <w:rPr>
          <w:sz w:val="24"/>
          <w:szCs w:val="24"/>
        </w:rPr>
        <w:t>)</w:t>
      </w:r>
      <w:r w:rsidR="00097B37">
        <w:rPr>
          <w:sz w:val="24"/>
          <w:szCs w:val="24"/>
        </w:rPr>
        <w:t xml:space="preserve"> other behaviors, depending on the setting, </w:t>
      </w:r>
      <w:r w:rsidR="008C233A">
        <w:rPr>
          <w:sz w:val="24"/>
          <w:szCs w:val="24"/>
        </w:rPr>
        <w:t>may be</w:t>
      </w:r>
      <w:r w:rsidR="00097B37">
        <w:rPr>
          <w:sz w:val="24"/>
          <w:szCs w:val="24"/>
        </w:rPr>
        <w:t xml:space="preserve"> more nuanced.  Those customers that put forth the effort to understand the needs of their suppliers </w:t>
      </w:r>
      <w:r>
        <w:rPr>
          <w:sz w:val="24"/>
          <w:szCs w:val="24"/>
        </w:rPr>
        <w:t xml:space="preserve">and then </w:t>
      </w:r>
      <w:r w:rsidR="00C23F9C">
        <w:rPr>
          <w:sz w:val="24"/>
          <w:szCs w:val="24"/>
        </w:rPr>
        <w:t xml:space="preserve">address </w:t>
      </w:r>
      <w:r w:rsidR="008D4A90">
        <w:rPr>
          <w:sz w:val="24"/>
          <w:szCs w:val="24"/>
        </w:rPr>
        <w:t>those needs</w:t>
      </w:r>
      <w:r w:rsidR="00C23F9C">
        <w:rPr>
          <w:sz w:val="24"/>
          <w:szCs w:val="24"/>
        </w:rPr>
        <w:t xml:space="preserve"> </w:t>
      </w:r>
      <w:r w:rsidR="00097B37">
        <w:rPr>
          <w:sz w:val="24"/>
          <w:szCs w:val="24"/>
        </w:rPr>
        <w:t xml:space="preserve">should be better </w:t>
      </w:r>
      <w:r w:rsidR="008039A6">
        <w:rPr>
          <w:sz w:val="24"/>
          <w:szCs w:val="24"/>
        </w:rPr>
        <w:t xml:space="preserve">off </w:t>
      </w:r>
      <w:r w:rsidR="00097B37">
        <w:rPr>
          <w:sz w:val="24"/>
          <w:szCs w:val="24"/>
        </w:rPr>
        <w:t>because of th</w:t>
      </w:r>
      <w:r w:rsidR="003660B9">
        <w:rPr>
          <w:sz w:val="24"/>
          <w:szCs w:val="24"/>
        </w:rPr>
        <w:t>at effort</w:t>
      </w:r>
      <w:r w:rsidR="00097B37">
        <w:rPr>
          <w:sz w:val="24"/>
          <w:szCs w:val="24"/>
        </w:rPr>
        <w:t xml:space="preserve">. </w:t>
      </w:r>
      <w:r w:rsidR="00337F5E">
        <w:rPr>
          <w:sz w:val="24"/>
          <w:szCs w:val="24"/>
        </w:rPr>
        <w:t xml:space="preserve">  The challenge becomes one of replacing </w:t>
      </w:r>
      <w:r w:rsidR="008E5CEB">
        <w:rPr>
          <w:sz w:val="24"/>
          <w:szCs w:val="24"/>
        </w:rPr>
        <w:t xml:space="preserve">anecdotal or </w:t>
      </w:r>
      <w:r w:rsidR="00337F5E">
        <w:rPr>
          <w:sz w:val="24"/>
          <w:szCs w:val="24"/>
        </w:rPr>
        <w:t>subjective analysis with an objective understanding of supplier needs and wants.</w:t>
      </w:r>
      <w:r w:rsidR="002F1B51">
        <w:rPr>
          <w:sz w:val="24"/>
          <w:szCs w:val="24"/>
        </w:rPr>
        <w:br/>
      </w:r>
    </w:p>
    <w:p w:rsidR="00421A50" w:rsidRPr="00421A50" w:rsidRDefault="00421A50" w:rsidP="00C35F52">
      <w:pPr>
        <w:spacing w:line="240" w:lineRule="auto"/>
        <w:rPr>
          <w:b/>
          <w:sz w:val="24"/>
          <w:szCs w:val="24"/>
        </w:rPr>
      </w:pPr>
      <w:r w:rsidRPr="00421A50">
        <w:rPr>
          <w:b/>
          <w:sz w:val="24"/>
          <w:szCs w:val="24"/>
        </w:rPr>
        <w:t>Communicate, Communicate, Communicate</w:t>
      </w:r>
    </w:p>
    <w:p w:rsidR="003660B9" w:rsidRDefault="00A5565E" w:rsidP="00C35F52">
      <w:pPr>
        <w:spacing w:line="240" w:lineRule="auto"/>
        <w:ind w:firstLine="720"/>
        <w:rPr>
          <w:sz w:val="24"/>
          <w:szCs w:val="24"/>
        </w:rPr>
      </w:pPr>
      <w:r>
        <w:rPr>
          <w:rFonts w:eastAsiaTheme="minorEastAsia"/>
          <w:color w:val="000000" w:themeColor="text1"/>
          <w:kern w:val="24"/>
          <w:sz w:val="24"/>
          <w:szCs w:val="24"/>
        </w:rPr>
        <w:t>Various studies have concluded that</w:t>
      </w:r>
      <w:r w:rsidR="002A14DD">
        <w:rPr>
          <w:rFonts w:eastAsiaTheme="minorEastAsia"/>
          <w:color w:val="000000" w:themeColor="text1"/>
          <w:kern w:val="24"/>
          <w:sz w:val="24"/>
          <w:szCs w:val="24"/>
        </w:rPr>
        <w:t xml:space="preserve"> o</w:t>
      </w:r>
      <w:r w:rsidR="003660B9" w:rsidRPr="00F7347A">
        <w:rPr>
          <w:rFonts w:eastAsiaTheme="minorEastAsia"/>
          <w:color w:val="000000" w:themeColor="text1"/>
          <w:kern w:val="24"/>
          <w:sz w:val="24"/>
          <w:szCs w:val="24"/>
        </w:rPr>
        <w:t xml:space="preserve">pen and frequent communication </w:t>
      </w:r>
      <w:r w:rsidR="002A14DD">
        <w:rPr>
          <w:rFonts w:eastAsiaTheme="minorEastAsia"/>
          <w:color w:val="000000" w:themeColor="text1"/>
          <w:kern w:val="24"/>
          <w:sz w:val="24"/>
          <w:szCs w:val="24"/>
        </w:rPr>
        <w:t>between parties</w:t>
      </w:r>
      <w:r w:rsidR="003660B9">
        <w:rPr>
          <w:rFonts w:eastAsiaTheme="minorEastAsia"/>
          <w:color w:val="000000" w:themeColor="text1"/>
          <w:kern w:val="24"/>
          <w:sz w:val="24"/>
          <w:szCs w:val="24"/>
        </w:rPr>
        <w:t xml:space="preserve"> </w:t>
      </w:r>
      <w:r w:rsidR="0034122B">
        <w:rPr>
          <w:rFonts w:eastAsiaTheme="minorEastAsia"/>
          <w:color w:val="000000" w:themeColor="text1"/>
          <w:kern w:val="24"/>
          <w:sz w:val="24"/>
          <w:szCs w:val="24"/>
        </w:rPr>
        <w:t xml:space="preserve">correlates directly with </w:t>
      </w:r>
      <w:r w:rsidR="003660B9">
        <w:rPr>
          <w:rFonts w:eastAsiaTheme="minorEastAsia"/>
          <w:color w:val="000000" w:themeColor="text1"/>
          <w:kern w:val="24"/>
          <w:sz w:val="24"/>
          <w:szCs w:val="24"/>
        </w:rPr>
        <w:t>trust</w:t>
      </w:r>
      <w:r w:rsidR="005622B9">
        <w:rPr>
          <w:rFonts w:eastAsiaTheme="minorEastAsia"/>
          <w:color w:val="000000" w:themeColor="text1"/>
          <w:kern w:val="24"/>
          <w:sz w:val="24"/>
          <w:szCs w:val="24"/>
        </w:rPr>
        <w:t xml:space="preserve"> </w:t>
      </w:r>
      <w:r w:rsidR="005622B9" w:rsidRPr="00F7347A">
        <w:rPr>
          <w:sz w:val="24"/>
          <w:szCs w:val="24"/>
        </w:rPr>
        <w:t>(</w:t>
      </w:r>
      <w:proofErr w:type="spellStart"/>
      <w:r w:rsidR="005622B9" w:rsidRPr="00F7347A">
        <w:rPr>
          <w:sz w:val="24"/>
          <w:szCs w:val="24"/>
        </w:rPr>
        <w:t>Mirand</w:t>
      </w:r>
      <w:proofErr w:type="spellEnd"/>
      <w:r w:rsidR="005622B9" w:rsidRPr="00F7347A">
        <w:rPr>
          <w:sz w:val="24"/>
          <w:szCs w:val="24"/>
        </w:rPr>
        <w:t xml:space="preserve"> and </w:t>
      </w:r>
      <w:proofErr w:type="spellStart"/>
      <w:r w:rsidR="005622B9" w:rsidRPr="00F7347A">
        <w:rPr>
          <w:sz w:val="24"/>
          <w:szCs w:val="24"/>
        </w:rPr>
        <w:t>Klement</w:t>
      </w:r>
      <w:proofErr w:type="spellEnd"/>
      <w:r w:rsidR="005622B9" w:rsidRPr="00F7347A">
        <w:rPr>
          <w:sz w:val="24"/>
          <w:szCs w:val="24"/>
        </w:rPr>
        <w:t>, 2009</w:t>
      </w:r>
      <w:r w:rsidR="005622B9">
        <w:rPr>
          <w:sz w:val="24"/>
          <w:szCs w:val="24"/>
        </w:rPr>
        <w:t>)</w:t>
      </w:r>
      <w:r w:rsidR="003660B9">
        <w:rPr>
          <w:rFonts w:eastAsiaTheme="minorEastAsia"/>
          <w:color w:val="000000" w:themeColor="text1"/>
          <w:kern w:val="24"/>
          <w:sz w:val="24"/>
          <w:szCs w:val="24"/>
        </w:rPr>
        <w:t xml:space="preserve">. </w:t>
      </w:r>
      <w:r w:rsidR="003660B9" w:rsidRPr="00F7347A">
        <w:rPr>
          <w:rFonts w:eastAsiaTheme="minorEastAsia"/>
          <w:color w:val="000000" w:themeColor="text1"/>
          <w:kern w:val="24"/>
          <w:sz w:val="24"/>
          <w:szCs w:val="24"/>
        </w:rPr>
        <w:t xml:space="preserve"> </w:t>
      </w:r>
      <w:r w:rsidR="000B0CB3">
        <w:rPr>
          <w:rFonts w:eastAsiaTheme="minorEastAsia"/>
          <w:color w:val="000000" w:themeColor="text1"/>
          <w:kern w:val="24"/>
          <w:sz w:val="24"/>
          <w:szCs w:val="24"/>
        </w:rPr>
        <w:t>Frequent</w:t>
      </w:r>
      <w:r w:rsidR="003660B9" w:rsidRPr="00F7347A">
        <w:rPr>
          <w:sz w:val="24"/>
          <w:szCs w:val="24"/>
        </w:rPr>
        <w:t xml:space="preserve"> interaction increases knowledge </w:t>
      </w:r>
      <w:r w:rsidR="00132C41">
        <w:rPr>
          <w:sz w:val="24"/>
          <w:szCs w:val="24"/>
        </w:rPr>
        <w:t xml:space="preserve">and understanding </w:t>
      </w:r>
      <w:r w:rsidR="003660B9" w:rsidRPr="00F7347A">
        <w:rPr>
          <w:sz w:val="24"/>
          <w:szCs w:val="24"/>
        </w:rPr>
        <w:t xml:space="preserve">of the other </w:t>
      </w:r>
      <w:r w:rsidR="003660B9">
        <w:rPr>
          <w:sz w:val="24"/>
          <w:szCs w:val="24"/>
        </w:rPr>
        <w:t>party</w:t>
      </w:r>
      <w:r w:rsidR="003660B9" w:rsidRPr="00F7347A">
        <w:rPr>
          <w:sz w:val="24"/>
          <w:szCs w:val="24"/>
        </w:rPr>
        <w:t xml:space="preserve">, which </w:t>
      </w:r>
      <w:r w:rsidR="0080231F">
        <w:rPr>
          <w:sz w:val="24"/>
          <w:szCs w:val="24"/>
        </w:rPr>
        <w:t>strengthens</w:t>
      </w:r>
      <w:r w:rsidR="003660B9" w:rsidRPr="00F7347A">
        <w:rPr>
          <w:sz w:val="24"/>
          <w:szCs w:val="24"/>
        </w:rPr>
        <w:t xml:space="preserve"> the bond</w:t>
      </w:r>
      <w:r w:rsidR="00372CFA">
        <w:rPr>
          <w:sz w:val="24"/>
          <w:szCs w:val="24"/>
        </w:rPr>
        <w:t>s</w:t>
      </w:r>
      <w:r w:rsidR="003660B9" w:rsidRPr="00F7347A">
        <w:rPr>
          <w:sz w:val="24"/>
          <w:szCs w:val="24"/>
        </w:rPr>
        <w:t xml:space="preserve"> of trust</w:t>
      </w:r>
      <w:r w:rsidR="00366DE5">
        <w:rPr>
          <w:sz w:val="24"/>
          <w:szCs w:val="24"/>
        </w:rPr>
        <w:t>.</w:t>
      </w:r>
      <w:r w:rsidR="003660B9" w:rsidRPr="003660B9">
        <w:rPr>
          <w:sz w:val="24"/>
          <w:szCs w:val="24"/>
        </w:rPr>
        <w:t xml:space="preserve"> </w:t>
      </w:r>
      <w:r w:rsidR="003660B9">
        <w:rPr>
          <w:sz w:val="24"/>
          <w:szCs w:val="24"/>
        </w:rPr>
        <w:t xml:space="preserve"> Frequency of communication, assuming th</w:t>
      </w:r>
      <w:r w:rsidR="005622B9">
        <w:rPr>
          <w:sz w:val="24"/>
          <w:szCs w:val="24"/>
        </w:rPr>
        <w:t>e</w:t>
      </w:r>
      <w:r w:rsidR="003660B9">
        <w:rPr>
          <w:sz w:val="24"/>
          <w:szCs w:val="24"/>
        </w:rPr>
        <w:t xml:space="preserve"> communication is positive, </w:t>
      </w:r>
      <w:r>
        <w:rPr>
          <w:sz w:val="24"/>
          <w:szCs w:val="24"/>
        </w:rPr>
        <w:t xml:space="preserve">has the potential to </w:t>
      </w:r>
      <w:r w:rsidR="003660B9">
        <w:rPr>
          <w:sz w:val="24"/>
          <w:szCs w:val="24"/>
        </w:rPr>
        <w:t xml:space="preserve">affect directly the trust that exists between parties.  </w:t>
      </w:r>
      <w:r w:rsidR="002159DB">
        <w:rPr>
          <w:sz w:val="24"/>
          <w:szCs w:val="24"/>
        </w:rPr>
        <w:t xml:space="preserve">This </w:t>
      </w:r>
      <w:r w:rsidR="00A14839">
        <w:rPr>
          <w:sz w:val="24"/>
          <w:szCs w:val="24"/>
        </w:rPr>
        <w:t>highlights</w:t>
      </w:r>
      <w:r w:rsidR="002159DB">
        <w:rPr>
          <w:sz w:val="24"/>
          <w:szCs w:val="24"/>
        </w:rPr>
        <w:t xml:space="preserve"> the </w:t>
      </w:r>
      <w:r w:rsidR="00A14839">
        <w:rPr>
          <w:sz w:val="24"/>
          <w:szCs w:val="24"/>
        </w:rPr>
        <w:t xml:space="preserve">important </w:t>
      </w:r>
      <w:r w:rsidR="002159DB">
        <w:rPr>
          <w:sz w:val="24"/>
          <w:szCs w:val="24"/>
        </w:rPr>
        <w:t>r</w:t>
      </w:r>
      <w:r w:rsidR="003633F9">
        <w:rPr>
          <w:sz w:val="24"/>
          <w:szCs w:val="24"/>
        </w:rPr>
        <w:t xml:space="preserve">ole </w:t>
      </w:r>
      <w:r w:rsidR="002159DB">
        <w:rPr>
          <w:sz w:val="24"/>
          <w:szCs w:val="24"/>
        </w:rPr>
        <w:t xml:space="preserve">that </w:t>
      </w:r>
      <w:r w:rsidR="003633F9">
        <w:rPr>
          <w:sz w:val="24"/>
          <w:szCs w:val="24"/>
        </w:rPr>
        <w:t>negotiation</w:t>
      </w:r>
      <w:r w:rsidR="002159DB">
        <w:rPr>
          <w:sz w:val="24"/>
          <w:szCs w:val="24"/>
        </w:rPr>
        <w:t xml:space="preserve"> plays </w:t>
      </w:r>
      <w:r w:rsidR="00D1290E">
        <w:rPr>
          <w:sz w:val="24"/>
          <w:szCs w:val="24"/>
        </w:rPr>
        <w:t xml:space="preserve">within </w:t>
      </w:r>
      <w:r w:rsidR="002159DB">
        <w:rPr>
          <w:sz w:val="24"/>
          <w:szCs w:val="24"/>
        </w:rPr>
        <w:t>supplier-buyer relationship</w:t>
      </w:r>
      <w:r w:rsidR="00AD0285">
        <w:rPr>
          <w:sz w:val="24"/>
          <w:szCs w:val="24"/>
        </w:rPr>
        <w:t>s</w:t>
      </w:r>
      <w:r w:rsidR="002159DB">
        <w:rPr>
          <w:sz w:val="24"/>
          <w:szCs w:val="24"/>
        </w:rPr>
        <w:t>.</w:t>
      </w:r>
    </w:p>
    <w:p w:rsidR="00E65A33" w:rsidRDefault="002A14DD" w:rsidP="00C35F52">
      <w:pPr>
        <w:spacing w:line="240" w:lineRule="auto"/>
        <w:ind w:firstLine="720"/>
        <w:rPr>
          <w:sz w:val="24"/>
          <w:szCs w:val="24"/>
        </w:rPr>
      </w:pPr>
      <w:r>
        <w:rPr>
          <w:sz w:val="24"/>
          <w:szCs w:val="24"/>
        </w:rPr>
        <w:t>A group of</w:t>
      </w:r>
      <w:r w:rsidR="002159DB">
        <w:rPr>
          <w:sz w:val="24"/>
          <w:szCs w:val="24"/>
        </w:rPr>
        <w:t xml:space="preserve"> </w:t>
      </w:r>
      <w:r w:rsidR="00FD03B4">
        <w:rPr>
          <w:sz w:val="24"/>
          <w:szCs w:val="24"/>
        </w:rPr>
        <w:t xml:space="preserve">suppliers </w:t>
      </w:r>
      <w:r w:rsidR="00411A8D">
        <w:rPr>
          <w:sz w:val="24"/>
          <w:szCs w:val="24"/>
        </w:rPr>
        <w:t xml:space="preserve">participating </w:t>
      </w:r>
      <w:r w:rsidR="00FD03B4">
        <w:rPr>
          <w:sz w:val="24"/>
          <w:szCs w:val="24"/>
        </w:rPr>
        <w:t xml:space="preserve">in the </w:t>
      </w:r>
      <w:r w:rsidR="00FD03B4" w:rsidRPr="00A14839">
        <w:rPr>
          <w:i/>
          <w:sz w:val="24"/>
          <w:szCs w:val="24"/>
        </w:rPr>
        <w:t>Supplier Satisfaction Survey</w:t>
      </w:r>
      <w:r w:rsidR="00FD03B4">
        <w:rPr>
          <w:sz w:val="24"/>
          <w:szCs w:val="24"/>
        </w:rPr>
        <w:t xml:space="preserve"> complained </w:t>
      </w:r>
      <w:r w:rsidR="0080231F">
        <w:rPr>
          <w:sz w:val="24"/>
          <w:szCs w:val="24"/>
        </w:rPr>
        <w:t xml:space="preserve">when </w:t>
      </w:r>
      <w:r w:rsidR="00D579CA">
        <w:rPr>
          <w:sz w:val="24"/>
          <w:szCs w:val="24"/>
        </w:rPr>
        <w:t>their customer</w:t>
      </w:r>
      <w:r w:rsidR="00372CFA">
        <w:rPr>
          <w:sz w:val="24"/>
          <w:szCs w:val="24"/>
        </w:rPr>
        <w:t xml:space="preserve"> </w:t>
      </w:r>
      <w:r w:rsidR="00DF4957">
        <w:rPr>
          <w:sz w:val="24"/>
          <w:szCs w:val="24"/>
        </w:rPr>
        <w:t xml:space="preserve">replaced </w:t>
      </w:r>
      <w:r w:rsidR="00FD03B4">
        <w:rPr>
          <w:sz w:val="24"/>
          <w:szCs w:val="24"/>
        </w:rPr>
        <w:t xml:space="preserve">face-to-face meetings </w:t>
      </w:r>
      <w:r w:rsidR="00372CFA">
        <w:rPr>
          <w:sz w:val="24"/>
          <w:szCs w:val="24"/>
        </w:rPr>
        <w:t xml:space="preserve">with </w:t>
      </w:r>
      <w:r w:rsidR="00411A8D">
        <w:rPr>
          <w:sz w:val="24"/>
          <w:szCs w:val="24"/>
        </w:rPr>
        <w:t xml:space="preserve">electronic </w:t>
      </w:r>
      <w:r w:rsidR="00FD03B4">
        <w:rPr>
          <w:sz w:val="24"/>
          <w:szCs w:val="24"/>
        </w:rPr>
        <w:t>communicat</w:t>
      </w:r>
      <w:r w:rsidR="00411A8D">
        <w:rPr>
          <w:sz w:val="24"/>
          <w:szCs w:val="24"/>
        </w:rPr>
        <w:t>ion</w:t>
      </w:r>
      <w:r w:rsidR="00FD03B4">
        <w:rPr>
          <w:sz w:val="24"/>
          <w:szCs w:val="24"/>
        </w:rPr>
        <w:t xml:space="preserve">.  While there is a time and place for virtual communication, </w:t>
      </w:r>
      <w:r>
        <w:rPr>
          <w:sz w:val="24"/>
          <w:szCs w:val="24"/>
        </w:rPr>
        <w:t>these</w:t>
      </w:r>
      <w:r w:rsidR="00FD03B4">
        <w:rPr>
          <w:sz w:val="24"/>
          <w:szCs w:val="24"/>
        </w:rPr>
        <w:t xml:space="preserve"> suppliers </w:t>
      </w:r>
      <w:r w:rsidR="00443FCD">
        <w:rPr>
          <w:sz w:val="24"/>
          <w:szCs w:val="24"/>
        </w:rPr>
        <w:t>stated</w:t>
      </w:r>
      <w:r w:rsidR="00FD03B4">
        <w:rPr>
          <w:sz w:val="24"/>
          <w:szCs w:val="24"/>
        </w:rPr>
        <w:t xml:space="preserve"> they missed the </w:t>
      </w:r>
      <w:r w:rsidR="006604D2">
        <w:rPr>
          <w:sz w:val="24"/>
          <w:szCs w:val="24"/>
        </w:rPr>
        <w:t>new ideas and understanding t</w:t>
      </w:r>
      <w:r w:rsidR="00FD03B4">
        <w:rPr>
          <w:sz w:val="24"/>
          <w:szCs w:val="24"/>
        </w:rPr>
        <w:t>hat result</w:t>
      </w:r>
      <w:r w:rsidR="00F06695">
        <w:rPr>
          <w:sz w:val="24"/>
          <w:szCs w:val="24"/>
        </w:rPr>
        <w:t>ed</w:t>
      </w:r>
      <w:r w:rsidR="00FD03B4">
        <w:rPr>
          <w:sz w:val="24"/>
          <w:szCs w:val="24"/>
        </w:rPr>
        <w:t xml:space="preserve"> from direct </w:t>
      </w:r>
      <w:r w:rsidR="000A4A19">
        <w:rPr>
          <w:sz w:val="24"/>
          <w:szCs w:val="24"/>
        </w:rPr>
        <w:t>interaction</w:t>
      </w:r>
      <w:r w:rsidR="00FD03B4">
        <w:rPr>
          <w:sz w:val="24"/>
          <w:szCs w:val="24"/>
        </w:rPr>
        <w:t xml:space="preserve">.  </w:t>
      </w:r>
      <w:r w:rsidR="00421A50">
        <w:rPr>
          <w:sz w:val="24"/>
          <w:szCs w:val="24"/>
        </w:rPr>
        <w:t>A</w:t>
      </w:r>
      <w:r w:rsidR="00FD03B4">
        <w:rPr>
          <w:sz w:val="24"/>
          <w:szCs w:val="24"/>
        </w:rPr>
        <w:t>f</w:t>
      </w:r>
      <w:r w:rsidR="00421A50">
        <w:rPr>
          <w:sz w:val="24"/>
          <w:szCs w:val="24"/>
        </w:rPr>
        <w:t xml:space="preserve">ter seeing </w:t>
      </w:r>
      <w:r w:rsidR="00FD03B4">
        <w:rPr>
          <w:sz w:val="24"/>
          <w:szCs w:val="24"/>
        </w:rPr>
        <w:t>the</w:t>
      </w:r>
      <w:r w:rsidR="00421A50">
        <w:rPr>
          <w:sz w:val="24"/>
          <w:szCs w:val="24"/>
        </w:rPr>
        <w:t xml:space="preserve"> </w:t>
      </w:r>
      <w:r>
        <w:rPr>
          <w:sz w:val="24"/>
          <w:szCs w:val="24"/>
        </w:rPr>
        <w:t xml:space="preserve">depth of the </w:t>
      </w:r>
      <w:r w:rsidR="00EB4053">
        <w:rPr>
          <w:sz w:val="24"/>
          <w:szCs w:val="24"/>
        </w:rPr>
        <w:t>sentiments</w:t>
      </w:r>
      <w:r w:rsidR="00421A50">
        <w:rPr>
          <w:sz w:val="24"/>
          <w:szCs w:val="24"/>
        </w:rPr>
        <w:t xml:space="preserve"> </w:t>
      </w:r>
      <w:r w:rsidR="00A24CEB">
        <w:rPr>
          <w:sz w:val="24"/>
          <w:szCs w:val="24"/>
        </w:rPr>
        <w:t>regarding</w:t>
      </w:r>
      <w:r w:rsidR="00FD03B4">
        <w:rPr>
          <w:sz w:val="24"/>
          <w:szCs w:val="24"/>
        </w:rPr>
        <w:t xml:space="preserve"> this </w:t>
      </w:r>
      <w:r>
        <w:rPr>
          <w:sz w:val="24"/>
          <w:szCs w:val="24"/>
        </w:rPr>
        <w:t>issue</w:t>
      </w:r>
      <w:r w:rsidR="00FD03B4">
        <w:rPr>
          <w:sz w:val="24"/>
          <w:szCs w:val="24"/>
        </w:rPr>
        <w:t>, th</w:t>
      </w:r>
      <w:r>
        <w:rPr>
          <w:sz w:val="24"/>
          <w:szCs w:val="24"/>
        </w:rPr>
        <w:t>e</w:t>
      </w:r>
      <w:r w:rsidR="00FD03B4">
        <w:rPr>
          <w:sz w:val="24"/>
          <w:szCs w:val="24"/>
        </w:rPr>
        <w:t xml:space="preserve"> customer</w:t>
      </w:r>
      <w:r w:rsidR="00421A50">
        <w:rPr>
          <w:sz w:val="24"/>
          <w:szCs w:val="24"/>
        </w:rPr>
        <w:t xml:space="preserve"> </w:t>
      </w:r>
      <w:r w:rsidR="00FD03B4">
        <w:rPr>
          <w:sz w:val="24"/>
          <w:szCs w:val="24"/>
        </w:rPr>
        <w:t>reinstitut</w:t>
      </w:r>
      <w:r w:rsidR="00A24CEB">
        <w:rPr>
          <w:sz w:val="24"/>
          <w:szCs w:val="24"/>
        </w:rPr>
        <w:t>ed</w:t>
      </w:r>
      <w:r w:rsidR="00FD03B4">
        <w:rPr>
          <w:sz w:val="24"/>
          <w:szCs w:val="24"/>
        </w:rPr>
        <w:t xml:space="preserve"> face-to-face review</w:t>
      </w:r>
      <w:r w:rsidR="002F0579">
        <w:rPr>
          <w:sz w:val="24"/>
          <w:szCs w:val="24"/>
        </w:rPr>
        <w:t>s</w:t>
      </w:r>
      <w:r w:rsidR="00FD03B4">
        <w:rPr>
          <w:sz w:val="24"/>
          <w:szCs w:val="24"/>
        </w:rPr>
        <w:t xml:space="preserve"> and planning sessions.</w:t>
      </w:r>
      <w:r w:rsidR="00411A8D">
        <w:rPr>
          <w:sz w:val="24"/>
          <w:szCs w:val="24"/>
        </w:rPr>
        <w:t xml:space="preserve">  </w:t>
      </w:r>
      <w:r w:rsidR="00411A8D">
        <w:rPr>
          <w:sz w:val="24"/>
          <w:szCs w:val="24"/>
        </w:rPr>
        <w:lastRenderedPageBreak/>
        <w:t xml:space="preserve">Parties should welcome opportunities to communicate </w:t>
      </w:r>
      <w:r w:rsidR="00A14839">
        <w:rPr>
          <w:sz w:val="24"/>
          <w:szCs w:val="24"/>
        </w:rPr>
        <w:t xml:space="preserve">within a relationship, </w:t>
      </w:r>
      <w:r w:rsidR="00411A8D">
        <w:rPr>
          <w:sz w:val="24"/>
          <w:szCs w:val="24"/>
        </w:rPr>
        <w:t>and when they do, the communication should be open, accurate, timely, and complete.</w:t>
      </w:r>
    </w:p>
    <w:p w:rsidR="00E65A33" w:rsidRDefault="00E65A33" w:rsidP="00C35F52">
      <w:pPr>
        <w:spacing w:line="240" w:lineRule="auto"/>
        <w:ind w:firstLine="720"/>
        <w:rPr>
          <w:sz w:val="24"/>
          <w:szCs w:val="24"/>
        </w:rPr>
      </w:pPr>
      <w:r>
        <w:rPr>
          <w:sz w:val="24"/>
          <w:szCs w:val="24"/>
        </w:rPr>
        <w:t>While not</w:t>
      </w:r>
      <w:r w:rsidR="00B607FF">
        <w:rPr>
          <w:sz w:val="24"/>
          <w:szCs w:val="24"/>
        </w:rPr>
        <w:t xml:space="preserve"> </w:t>
      </w:r>
      <w:r>
        <w:rPr>
          <w:sz w:val="24"/>
          <w:szCs w:val="24"/>
        </w:rPr>
        <w:t xml:space="preserve">exhaustive, </w:t>
      </w:r>
      <w:r w:rsidR="00103A96">
        <w:rPr>
          <w:sz w:val="24"/>
          <w:szCs w:val="24"/>
        </w:rPr>
        <w:t>the</w:t>
      </w:r>
      <w:r w:rsidR="00203FC4">
        <w:rPr>
          <w:sz w:val="24"/>
          <w:szCs w:val="24"/>
        </w:rPr>
        <w:t>se</w:t>
      </w:r>
      <w:r w:rsidR="00103A96">
        <w:rPr>
          <w:sz w:val="24"/>
          <w:szCs w:val="24"/>
        </w:rPr>
        <w:t xml:space="preserve"> guidelines are</w:t>
      </w:r>
      <w:r>
        <w:rPr>
          <w:sz w:val="24"/>
          <w:szCs w:val="24"/>
        </w:rPr>
        <w:t xml:space="preserve"> designed to strengthen the trust that exists between suppliers and buyers.</w:t>
      </w:r>
      <w:r w:rsidR="00103A96">
        <w:rPr>
          <w:sz w:val="24"/>
          <w:szCs w:val="24"/>
        </w:rPr>
        <w:t xml:space="preserve">  Th</w:t>
      </w:r>
      <w:r w:rsidR="00127B31">
        <w:rPr>
          <w:sz w:val="24"/>
          <w:szCs w:val="24"/>
        </w:rPr>
        <w:t>e pursuit of higher trust with suppliers w</w:t>
      </w:r>
      <w:r w:rsidR="00103A96">
        <w:rPr>
          <w:sz w:val="24"/>
          <w:szCs w:val="24"/>
        </w:rPr>
        <w:t>ill help transform an aspiration</w:t>
      </w:r>
      <w:r w:rsidR="002868E8">
        <w:rPr>
          <w:sz w:val="24"/>
          <w:szCs w:val="24"/>
        </w:rPr>
        <w:t xml:space="preserve"> (</w:t>
      </w:r>
      <w:r w:rsidR="00203FC4">
        <w:rPr>
          <w:sz w:val="24"/>
          <w:szCs w:val="24"/>
        </w:rPr>
        <w:t xml:space="preserve">i.e., </w:t>
      </w:r>
      <w:r w:rsidR="002868E8">
        <w:rPr>
          <w:sz w:val="24"/>
          <w:szCs w:val="24"/>
        </w:rPr>
        <w:t>the</w:t>
      </w:r>
      <w:r w:rsidR="00103A96">
        <w:rPr>
          <w:sz w:val="24"/>
          <w:szCs w:val="24"/>
        </w:rPr>
        <w:t xml:space="preserve"> desire for </w:t>
      </w:r>
      <w:r w:rsidR="002F0579">
        <w:rPr>
          <w:sz w:val="24"/>
          <w:szCs w:val="24"/>
        </w:rPr>
        <w:t>trust-based relationships</w:t>
      </w:r>
      <w:r w:rsidR="002868E8">
        <w:rPr>
          <w:sz w:val="24"/>
          <w:szCs w:val="24"/>
        </w:rPr>
        <w:t>),</w:t>
      </w:r>
      <w:r w:rsidR="00103A96">
        <w:rPr>
          <w:sz w:val="24"/>
          <w:szCs w:val="24"/>
        </w:rPr>
        <w:t xml:space="preserve"> into an accomplishment</w:t>
      </w:r>
      <w:r w:rsidR="002868E8">
        <w:rPr>
          <w:sz w:val="24"/>
          <w:szCs w:val="24"/>
        </w:rPr>
        <w:t>, (</w:t>
      </w:r>
      <w:r w:rsidR="00AD0285">
        <w:rPr>
          <w:sz w:val="24"/>
          <w:szCs w:val="24"/>
        </w:rPr>
        <w:t>i</w:t>
      </w:r>
      <w:r w:rsidR="00203FC4">
        <w:rPr>
          <w:sz w:val="24"/>
          <w:szCs w:val="24"/>
        </w:rPr>
        <w:t xml:space="preserve">.e., </w:t>
      </w:r>
      <w:r w:rsidR="00F033A6">
        <w:rPr>
          <w:sz w:val="24"/>
          <w:szCs w:val="24"/>
        </w:rPr>
        <w:t>p</w:t>
      </w:r>
      <w:r w:rsidR="00103A96">
        <w:rPr>
          <w:sz w:val="24"/>
          <w:szCs w:val="24"/>
        </w:rPr>
        <w:t>referential treatment</w:t>
      </w:r>
      <w:r w:rsidR="00341F1B">
        <w:rPr>
          <w:sz w:val="24"/>
          <w:szCs w:val="24"/>
        </w:rPr>
        <w:t xml:space="preserve"> that can create competitive advantages</w:t>
      </w:r>
      <w:r w:rsidR="008D4A90">
        <w:rPr>
          <w:sz w:val="24"/>
          <w:szCs w:val="24"/>
        </w:rPr>
        <w:t>).</w:t>
      </w:r>
      <w:r>
        <w:rPr>
          <w:sz w:val="24"/>
          <w:szCs w:val="24"/>
        </w:rPr>
        <w:t xml:space="preserve"> </w:t>
      </w:r>
      <w:r w:rsidR="008039A6">
        <w:rPr>
          <w:sz w:val="24"/>
          <w:szCs w:val="24"/>
        </w:rPr>
        <w:t xml:space="preserve">  The pursuit of trust-based relationships </w:t>
      </w:r>
      <w:r w:rsidR="00B621BD">
        <w:rPr>
          <w:sz w:val="24"/>
          <w:szCs w:val="24"/>
        </w:rPr>
        <w:t>with supplie</w:t>
      </w:r>
      <w:r w:rsidR="00722E83">
        <w:rPr>
          <w:sz w:val="24"/>
          <w:szCs w:val="24"/>
        </w:rPr>
        <w:t>r</w:t>
      </w:r>
      <w:r w:rsidR="00B621BD">
        <w:rPr>
          <w:sz w:val="24"/>
          <w:szCs w:val="24"/>
        </w:rPr>
        <w:t>s</w:t>
      </w:r>
      <w:r w:rsidR="00722E83">
        <w:rPr>
          <w:sz w:val="24"/>
          <w:szCs w:val="24"/>
        </w:rPr>
        <w:t>, with trust as the foundation, must become</w:t>
      </w:r>
      <w:r w:rsidR="008039A6">
        <w:rPr>
          <w:sz w:val="24"/>
          <w:szCs w:val="24"/>
        </w:rPr>
        <w:t xml:space="preserve"> a </w:t>
      </w:r>
      <w:r w:rsidR="005622B9">
        <w:rPr>
          <w:sz w:val="24"/>
          <w:szCs w:val="24"/>
        </w:rPr>
        <w:t>corporate</w:t>
      </w:r>
      <w:r w:rsidR="008039A6">
        <w:rPr>
          <w:sz w:val="24"/>
          <w:szCs w:val="24"/>
        </w:rPr>
        <w:t xml:space="preserve"> imperative.  </w:t>
      </w:r>
      <w:r>
        <w:rPr>
          <w:sz w:val="24"/>
          <w:szCs w:val="24"/>
        </w:rPr>
        <w:t xml:space="preserve"> </w:t>
      </w:r>
    </w:p>
    <w:p w:rsidR="00603103" w:rsidRDefault="00603103" w:rsidP="00C35F52">
      <w:pPr>
        <w:spacing w:line="240" w:lineRule="auto"/>
        <w:rPr>
          <w:b/>
          <w:sz w:val="24"/>
          <w:szCs w:val="24"/>
        </w:rPr>
      </w:pPr>
    </w:p>
    <w:p w:rsidR="008236A4" w:rsidRPr="008236A4" w:rsidRDefault="008236A4" w:rsidP="00C35F52">
      <w:pPr>
        <w:spacing w:line="240" w:lineRule="auto"/>
        <w:rPr>
          <w:b/>
          <w:sz w:val="24"/>
          <w:szCs w:val="24"/>
        </w:rPr>
      </w:pPr>
      <w:r w:rsidRPr="008236A4">
        <w:rPr>
          <w:b/>
          <w:sz w:val="24"/>
          <w:szCs w:val="24"/>
        </w:rPr>
        <w:t>CONCLUDING THOUGHTS</w:t>
      </w:r>
    </w:p>
    <w:p w:rsidR="00CD0932" w:rsidRDefault="00BD4CC0" w:rsidP="00C35F52">
      <w:pPr>
        <w:spacing w:line="240" w:lineRule="auto"/>
        <w:ind w:firstLine="720"/>
        <w:rPr>
          <w:sz w:val="24"/>
          <w:szCs w:val="24"/>
        </w:rPr>
      </w:pPr>
      <w:r>
        <w:rPr>
          <w:sz w:val="24"/>
          <w:szCs w:val="24"/>
        </w:rPr>
        <w:t>The value of preferential treatment from supplie</w:t>
      </w:r>
      <w:r w:rsidR="002E3BAE">
        <w:rPr>
          <w:sz w:val="24"/>
          <w:szCs w:val="24"/>
        </w:rPr>
        <w:t>r</w:t>
      </w:r>
      <w:r>
        <w:rPr>
          <w:sz w:val="24"/>
          <w:szCs w:val="24"/>
        </w:rPr>
        <w:t xml:space="preserve">s is not something that </w:t>
      </w:r>
      <w:r w:rsidR="00103127">
        <w:rPr>
          <w:sz w:val="24"/>
          <w:szCs w:val="24"/>
        </w:rPr>
        <w:t>a</w:t>
      </w:r>
      <w:r>
        <w:rPr>
          <w:sz w:val="24"/>
          <w:szCs w:val="24"/>
        </w:rPr>
        <w:t xml:space="preserve">ppears </w:t>
      </w:r>
      <w:r w:rsidR="00103127">
        <w:rPr>
          <w:sz w:val="24"/>
          <w:szCs w:val="24"/>
        </w:rPr>
        <w:t>on a financial statement or as an accounting line item</w:t>
      </w:r>
      <w:r w:rsidR="00FE7AE2">
        <w:rPr>
          <w:sz w:val="24"/>
          <w:szCs w:val="24"/>
        </w:rPr>
        <w:t>.</w:t>
      </w:r>
      <w:r>
        <w:rPr>
          <w:sz w:val="24"/>
          <w:szCs w:val="24"/>
        </w:rPr>
        <w:t xml:space="preserve">  </w:t>
      </w:r>
      <w:r w:rsidR="002E3BAE">
        <w:rPr>
          <w:sz w:val="24"/>
          <w:szCs w:val="24"/>
        </w:rPr>
        <w:t>This does not mean that i</w:t>
      </w:r>
      <w:r w:rsidR="0064766A">
        <w:rPr>
          <w:sz w:val="24"/>
          <w:szCs w:val="24"/>
        </w:rPr>
        <w:t xml:space="preserve">ndustrial </w:t>
      </w:r>
      <w:r w:rsidR="000B0CB3">
        <w:rPr>
          <w:sz w:val="24"/>
          <w:szCs w:val="24"/>
        </w:rPr>
        <w:t>customers</w:t>
      </w:r>
      <w:r w:rsidR="00F31E9B">
        <w:rPr>
          <w:sz w:val="24"/>
          <w:szCs w:val="24"/>
        </w:rPr>
        <w:t xml:space="preserve"> should discount</w:t>
      </w:r>
      <w:r w:rsidR="002E3BAE">
        <w:rPr>
          <w:sz w:val="24"/>
          <w:szCs w:val="24"/>
        </w:rPr>
        <w:t xml:space="preserve"> </w:t>
      </w:r>
      <w:r w:rsidR="00F31E9B">
        <w:rPr>
          <w:sz w:val="24"/>
          <w:szCs w:val="24"/>
        </w:rPr>
        <w:t>the</w:t>
      </w:r>
      <w:r w:rsidR="008A4871">
        <w:rPr>
          <w:sz w:val="24"/>
          <w:szCs w:val="24"/>
        </w:rPr>
        <w:t xml:space="preserve"> </w:t>
      </w:r>
      <w:r w:rsidR="00BE0E3B">
        <w:rPr>
          <w:sz w:val="24"/>
          <w:szCs w:val="24"/>
        </w:rPr>
        <w:t>importance</w:t>
      </w:r>
      <w:r w:rsidR="00547BFB">
        <w:rPr>
          <w:sz w:val="24"/>
          <w:szCs w:val="24"/>
        </w:rPr>
        <w:t xml:space="preserve"> </w:t>
      </w:r>
      <w:r w:rsidR="001A10A0">
        <w:rPr>
          <w:sz w:val="24"/>
          <w:szCs w:val="24"/>
        </w:rPr>
        <w:t xml:space="preserve">of </w:t>
      </w:r>
      <w:r w:rsidR="00F31E9B">
        <w:rPr>
          <w:sz w:val="24"/>
          <w:szCs w:val="24"/>
        </w:rPr>
        <w:t xml:space="preserve">preferential treatment nor should they ignore the risk </w:t>
      </w:r>
      <w:r w:rsidR="00BE27AC">
        <w:rPr>
          <w:sz w:val="24"/>
          <w:szCs w:val="24"/>
        </w:rPr>
        <w:t xml:space="preserve">they face </w:t>
      </w:r>
      <w:r w:rsidR="00F31E9B">
        <w:rPr>
          <w:sz w:val="24"/>
          <w:szCs w:val="24"/>
        </w:rPr>
        <w:t xml:space="preserve">when </w:t>
      </w:r>
      <w:r w:rsidR="000B0CB3">
        <w:rPr>
          <w:sz w:val="24"/>
          <w:szCs w:val="24"/>
        </w:rPr>
        <w:t>other</w:t>
      </w:r>
      <w:r w:rsidR="00A15808">
        <w:rPr>
          <w:sz w:val="24"/>
          <w:szCs w:val="24"/>
        </w:rPr>
        <w:t xml:space="preserve">s </w:t>
      </w:r>
      <w:r w:rsidR="00F31E9B">
        <w:rPr>
          <w:sz w:val="24"/>
          <w:szCs w:val="24"/>
        </w:rPr>
        <w:t xml:space="preserve">receive </w:t>
      </w:r>
      <w:r w:rsidR="00FA7641">
        <w:rPr>
          <w:sz w:val="24"/>
          <w:szCs w:val="24"/>
        </w:rPr>
        <w:t>supplier</w:t>
      </w:r>
      <w:r w:rsidR="007A40BA">
        <w:rPr>
          <w:sz w:val="24"/>
          <w:szCs w:val="24"/>
        </w:rPr>
        <w:t xml:space="preserve">-provided </w:t>
      </w:r>
      <w:r w:rsidR="00FA7641">
        <w:rPr>
          <w:sz w:val="24"/>
          <w:szCs w:val="24"/>
        </w:rPr>
        <w:t>benefits</w:t>
      </w:r>
      <w:r w:rsidR="00F31E9B">
        <w:rPr>
          <w:sz w:val="24"/>
          <w:szCs w:val="24"/>
        </w:rPr>
        <w:t xml:space="preserve"> at their expense.  </w:t>
      </w:r>
      <w:r w:rsidR="001A10A0">
        <w:rPr>
          <w:sz w:val="24"/>
          <w:szCs w:val="24"/>
        </w:rPr>
        <w:t>As th</w:t>
      </w:r>
      <w:r>
        <w:rPr>
          <w:sz w:val="24"/>
          <w:szCs w:val="24"/>
        </w:rPr>
        <w:t xml:space="preserve">e </w:t>
      </w:r>
      <w:r w:rsidR="00E96D32">
        <w:rPr>
          <w:sz w:val="24"/>
          <w:szCs w:val="24"/>
        </w:rPr>
        <w:t xml:space="preserve">findings </w:t>
      </w:r>
      <w:r w:rsidR="008F206E">
        <w:rPr>
          <w:sz w:val="24"/>
          <w:szCs w:val="24"/>
        </w:rPr>
        <w:t>h</w:t>
      </w:r>
      <w:r>
        <w:rPr>
          <w:sz w:val="24"/>
          <w:szCs w:val="24"/>
        </w:rPr>
        <w:t xml:space="preserve">ere </w:t>
      </w:r>
      <w:r w:rsidR="00547BFB">
        <w:rPr>
          <w:sz w:val="24"/>
          <w:szCs w:val="24"/>
        </w:rPr>
        <w:t>reveal</w:t>
      </w:r>
      <w:r w:rsidR="001A10A0">
        <w:rPr>
          <w:sz w:val="24"/>
          <w:szCs w:val="24"/>
        </w:rPr>
        <w:t xml:space="preserve">, </w:t>
      </w:r>
      <w:r w:rsidR="00F31E9B">
        <w:rPr>
          <w:sz w:val="24"/>
          <w:szCs w:val="24"/>
        </w:rPr>
        <w:t>what a buyer receives preferentially from a seller</w:t>
      </w:r>
      <w:r w:rsidR="002E3BAE">
        <w:rPr>
          <w:sz w:val="24"/>
          <w:szCs w:val="24"/>
        </w:rPr>
        <w:t xml:space="preserve"> </w:t>
      </w:r>
      <w:r w:rsidR="008F206E">
        <w:rPr>
          <w:sz w:val="24"/>
          <w:szCs w:val="24"/>
        </w:rPr>
        <w:t xml:space="preserve">often </w:t>
      </w:r>
      <w:r w:rsidR="00127B31">
        <w:rPr>
          <w:sz w:val="24"/>
          <w:szCs w:val="24"/>
        </w:rPr>
        <w:t xml:space="preserve">links directly to </w:t>
      </w:r>
      <w:r w:rsidR="0022732A">
        <w:rPr>
          <w:sz w:val="24"/>
          <w:szCs w:val="24"/>
        </w:rPr>
        <w:t>the</w:t>
      </w:r>
      <w:r w:rsidR="00B6168C">
        <w:rPr>
          <w:sz w:val="24"/>
          <w:szCs w:val="24"/>
        </w:rPr>
        <w:t xml:space="preserve"> </w:t>
      </w:r>
      <w:r w:rsidR="00F31E9B">
        <w:rPr>
          <w:sz w:val="24"/>
          <w:szCs w:val="24"/>
        </w:rPr>
        <w:t>trust</w:t>
      </w:r>
      <w:r w:rsidR="00FA7641">
        <w:rPr>
          <w:sz w:val="24"/>
          <w:szCs w:val="24"/>
        </w:rPr>
        <w:t xml:space="preserve"> </w:t>
      </w:r>
      <w:r w:rsidR="00F31E9B">
        <w:rPr>
          <w:sz w:val="24"/>
          <w:szCs w:val="24"/>
        </w:rPr>
        <w:t>that exists between parties.</w:t>
      </w:r>
      <w:r w:rsidR="008A4871">
        <w:rPr>
          <w:sz w:val="24"/>
          <w:szCs w:val="24"/>
        </w:rPr>
        <w:t xml:space="preserve">  </w:t>
      </w:r>
      <w:r w:rsidR="00BE0E3B">
        <w:rPr>
          <w:sz w:val="24"/>
          <w:szCs w:val="24"/>
        </w:rPr>
        <w:t>When all is said and done, i</w:t>
      </w:r>
      <w:r w:rsidR="0079052B">
        <w:rPr>
          <w:sz w:val="24"/>
          <w:szCs w:val="24"/>
        </w:rPr>
        <w:t xml:space="preserve">t is </w:t>
      </w:r>
      <w:r w:rsidR="008F206E">
        <w:rPr>
          <w:sz w:val="24"/>
          <w:szCs w:val="24"/>
        </w:rPr>
        <w:t>somewhat</w:t>
      </w:r>
      <w:r w:rsidR="00A15808">
        <w:rPr>
          <w:sz w:val="24"/>
          <w:szCs w:val="24"/>
        </w:rPr>
        <w:t xml:space="preserve"> </w:t>
      </w:r>
      <w:r w:rsidR="0079052B">
        <w:rPr>
          <w:sz w:val="24"/>
          <w:szCs w:val="24"/>
        </w:rPr>
        <w:t xml:space="preserve">ironic that something as intangible as trust affects </w:t>
      </w:r>
      <w:r w:rsidR="00127B31">
        <w:rPr>
          <w:sz w:val="24"/>
          <w:szCs w:val="24"/>
        </w:rPr>
        <w:t xml:space="preserve">so many </w:t>
      </w:r>
      <w:r w:rsidR="0079052B">
        <w:rPr>
          <w:sz w:val="24"/>
          <w:szCs w:val="24"/>
        </w:rPr>
        <w:t>things that are in fact quite tangible.</w:t>
      </w:r>
      <w:r w:rsidR="00DF66D7">
        <w:rPr>
          <w:sz w:val="24"/>
          <w:szCs w:val="24"/>
        </w:rPr>
        <w:t xml:space="preserve">  </w:t>
      </w:r>
    </w:p>
    <w:p w:rsidR="007D486A" w:rsidRDefault="007D486A" w:rsidP="00C35F52">
      <w:pPr>
        <w:spacing w:line="240" w:lineRule="auto"/>
        <w:rPr>
          <w:sz w:val="24"/>
          <w:szCs w:val="24"/>
        </w:rPr>
      </w:pPr>
      <w:r>
        <w:rPr>
          <w:sz w:val="24"/>
          <w:szCs w:val="24"/>
        </w:rPr>
        <w:br w:type="page"/>
      </w:r>
    </w:p>
    <w:p w:rsidR="00FE0136" w:rsidRDefault="00FE0136" w:rsidP="00C35F52">
      <w:pPr>
        <w:spacing w:line="240" w:lineRule="auto"/>
        <w:rPr>
          <w:b/>
          <w:sz w:val="24"/>
          <w:szCs w:val="24"/>
        </w:rPr>
      </w:pPr>
      <w:bookmarkStart w:id="0" w:name="_GoBack"/>
      <w:bookmarkEnd w:id="0"/>
      <w:r>
        <w:rPr>
          <w:b/>
          <w:sz w:val="24"/>
          <w:szCs w:val="24"/>
        </w:rPr>
        <w:lastRenderedPageBreak/>
        <w:t>SIDEBAR: PREFERENT</w:t>
      </w:r>
      <w:r w:rsidR="00B339E2">
        <w:rPr>
          <w:b/>
          <w:sz w:val="24"/>
          <w:szCs w:val="24"/>
        </w:rPr>
        <w:t>IA</w:t>
      </w:r>
      <w:r w:rsidR="001262AB">
        <w:rPr>
          <w:b/>
          <w:sz w:val="24"/>
          <w:szCs w:val="24"/>
        </w:rPr>
        <w:t>L</w:t>
      </w:r>
      <w:r>
        <w:rPr>
          <w:b/>
          <w:sz w:val="24"/>
          <w:szCs w:val="24"/>
        </w:rPr>
        <w:t xml:space="preserve"> TREATMENT AT </w:t>
      </w:r>
      <w:r w:rsidR="00FD03B4">
        <w:rPr>
          <w:b/>
          <w:sz w:val="24"/>
          <w:szCs w:val="24"/>
        </w:rPr>
        <w:t>THE HIGHEST</w:t>
      </w:r>
      <w:r w:rsidR="00F05241">
        <w:rPr>
          <w:b/>
          <w:sz w:val="24"/>
          <w:szCs w:val="24"/>
        </w:rPr>
        <w:t xml:space="preserve"> LEVEL</w:t>
      </w:r>
    </w:p>
    <w:p w:rsidR="00C01F26" w:rsidRDefault="00FE0136" w:rsidP="00C35F52">
      <w:pPr>
        <w:spacing w:line="240" w:lineRule="auto"/>
        <w:rPr>
          <w:rFonts w:eastAsia="MS Mincho" w:cs="Arial"/>
          <w:sz w:val="24"/>
          <w:szCs w:val="24"/>
        </w:rPr>
      </w:pPr>
      <w:r w:rsidRPr="00FE0136">
        <w:rPr>
          <w:rFonts w:eastAsia="MS Mincho" w:cs="Arial"/>
          <w:sz w:val="24"/>
          <w:szCs w:val="24"/>
        </w:rPr>
        <w:t xml:space="preserve">In the early 2000’s Boeing </w:t>
      </w:r>
      <w:r w:rsidR="00D86322">
        <w:rPr>
          <w:rFonts w:eastAsia="MS Mincho" w:cs="Arial"/>
          <w:sz w:val="24"/>
          <w:szCs w:val="24"/>
        </w:rPr>
        <w:t>decided</w:t>
      </w:r>
      <w:r w:rsidRPr="00FE0136">
        <w:rPr>
          <w:rFonts w:eastAsia="MS Mincho" w:cs="Arial"/>
          <w:sz w:val="24"/>
          <w:szCs w:val="24"/>
        </w:rPr>
        <w:t xml:space="preserve"> to develop a long </w:t>
      </w:r>
      <w:r w:rsidR="00C01F26">
        <w:rPr>
          <w:rFonts w:eastAsia="MS Mincho" w:cs="Arial"/>
          <w:sz w:val="24"/>
          <w:szCs w:val="24"/>
        </w:rPr>
        <w:t>range (</w:t>
      </w:r>
      <w:proofErr w:type="spellStart"/>
      <w:r w:rsidR="00C01F26">
        <w:rPr>
          <w:rFonts w:eastAsia="MS Mincho" w:cs="Arial"/>
          <w:sz w:val="24"/>
          <w:szCs w:val="24"/>
        </w:rPr>
        <w:t>LR</w:t>
      </w:r>
      <w:proofErr w:type="spellEnd"/>
      <w:r w:rsidR="00C01F26">
        <w:rPr>
          <w:rFonts w:eastAsia="MS Mincho" w:cs="Arial"/>
          <w:sz w:val="24"/>
          <w:szCs w:val="24"/>
        </w:rPr>
        <w:t xml:space="preserve">) </w:t>
      </w:r>
      <w:r w:rsidRPr="00FE0136">
        <w:rPr>
          <w:rFonts w:eastAsia="MS Mincho" w:cs="Arial"/>
          <w:sz w:val="24"/>
          <w:szCs w:val="24"/>
        </w:rPr>
        <w:t>and extended-r</w:t>
      </w:r>
      <w:r w:rsidR="00CB60AB">
        <w:rPr>
          <w:rFonts w:eastAsia="MS Mincho" w:cs="Arial"/>
          <w:sz w:val="24"/>
          <w:szCs w:val="24"/>
        </w:rPr>
        <w:t>a</w:t>
      </w:r>
      <w:r w:rsidRPr="00FE0136">
        <w:rPr>
          <w:rFonts w:eastAsia="MS Mincho" w:cs="Arial"/>
          <w:sz w:val="24"/>
          <w:szCs w:val="24"/>
        </w:rPr>
        <w:t>nge</w:t>
      </w:r>
      <w:r w:rsidR="00C01F26">
        <w:rPr>
          <w:rFonts w:eastAsia="MS Mincho" w:cs="Arial"/>
          <w:sz w:val="24"/>
          <w:szCs w:val="24"/>
        </w:rPr>
        <w:t xml:space="preserve"> (ER)</w:t>
      </w:r>
      <w:r w:rsidRPr="00FE0136">
        <w:rPr>
          <w:rFonts w:eastAsia="MS Mincho" w:cs="Arial"/>
          <w:sz w:val="24"/>
          <w:szCs w:val="24"/>
        </w:rPr>
        <w:t xml:space="preserve"> version of </w:t>
      </w:r>
      <w:r w:rsidR="001200BE">
        <w:rPr>
          <w:rFonts w:eastAsia="MS Mincho" w:cs="Arial"/>
          <w:sz w:val="24"/>
          <w:szCs w:val="24"/>
        </w:rPr>
        <w:t>its</w:t>
      </w:r>
      <w:r w:rsidRPr="00FE0136">
        <w:rPr>
          <w:rFonts w:eastAsia="MS Mincho" w:cs="Arial"/>
          <w:sz w:val="24"/>
          <w:szCs w:val="24"/>
        </w:rPr>
        <w:t xml:space="preserve"> highly successful </w:t>
      </w:r>
      <w:r w:rsidR="008D2E1D">
        <w:rPr>
          <w:rFonts w:eastAsia="MS Mincho" w:cs="Arial"/>
          <w:sz w:val="24"/>
          <w:szCs w:val="24"/>
        </w:rPr>
        <w:t>t</w:t>
      </w:r>
      <w:r w:rsidR="001200BE">
        <w:rPr>
          <w:rFonts w:eastAsia="MS Mincho" w:cs="Arial"/>
          <w:sz w:val="24"/>
          <w:szCs w:val="24"/>
        </w:rPr>
        <w:t>win</w:t>
      </w:r>
      <w:r w:rsidR="008D2E1D">
        <w:rPr>
          <w:rFonts w:eastAsia="MS Mincho" w:cs="Arial"/>
          <w:sz w:val="24"/>
          <w:szCs w:val="24"/>
        </w:rPr>
        <w:t xml:space="preserve">-engine </w:t>
      </w:r>
      <w:r w:rsidRPr="00FE0136">
        <w:rPr>
          <w:rFonts w:eastAsia="MS Mincho" w:cs="Arial"/>
          <w:sz w:val="24"/>
          <w:szCs w:val="24"/>
        </w:rPr>
        <w:t xml:space="preserve">777.  </w:t>
      </w:r>
      <w:r w:rsidR="008D2E1D">
        <w:rPr>
          <w:rFonts w:eastAsia="MS Mincho" w:cs="Arial"/>
          <w:sz w:val="24"/>
          <w:szCs w:val="24"/>
        </w:rPr>
        <w:t xml:space="preserve">Not only did General Electric commit </w:t>
      </w:r>
      <w:r w:rsidR="00BC3A45">
        <w:rPr>
          <w:rFonts w:eastAsia="MS Mincho" w:cs="Arial"/>
          <w:sz w:val="24"/>
          <w:szCs w:val="24"/>
        </w:rPr>
        <w:t>its own</w:t>
      </w:r>
      <w:r w:rsidR="008D2E1D">
        <w:rPr>
          <w:rFonts w:eastAsia="MS Mincho" w:cs="Arial"/>
          <w:sz w:val="24"/>
          <w:szCs w:val="24"/>
        </w:rPr>
        <w:t xml:space="preserve"> resources to develop a radically new engine </w:t>
      </w:r>
      <w:r w:rsidR="001A080C">
        <w:rPr>
          <w:rFonts w:eastAsia="MS Mincho" w:cs="Arial"/>
          <w:sz w:val="24"/>
          <w:szCs w:val="24"/>
        </w:rPr>
        <w:t xml:space="preserve">exclusively </w:t>
      </w:r>
      <w:r w:rsidR="008D2E1D">
        <w:rPr>
          <w:rFonts w:eastAsia="MS Mincho" w:cs="Arial"/>
          <w:sz w:val="24"/>
          <w:szCs w:val="24"/>
        </w:rPr>
        <w:t xml:space="preserve">for </w:t>
      </w:r>
      <w:r w:rsidR="007E008A">
        <w:rPr>
          <w:rFonts w:eastAsia="MS Mincho" w:cs="Arial"/>
          <w:sz w:val="24"/>
          <w:szCs w:val="24"/>
        </w:rPr>
        <w:t>Boeing</w:t>
      </w:r>
      <w:r w:rsidR="008D2E1D">
        <w:rPr>
          <w:rFonts w:eastAsia="MS Mincho" w:cs="Arial"/>
          <w:sz w:val="24"/>
          <w:szCs w:val="24"/>
        </w:rPr>
        <w:t xml:space="preserve">, </w:t>
      </w:r>
      <w:r w:rsidR="00A403BF">
        <w:rPr>
          <w:rFonts w:eastAsia="MS Mincho" w:cs="Arial"/>
          <w:sz w:val="24"/>
          <w:szCs w:val="24"/>
        </w:rPr>
        <w:t xml:space="preserve">the company </w:t>
      </w:r>
      <w:r w:rsidR="008D2E1D">
        <w:rPr>
          <w:rFonts w:eastAsia="MS Mincho" w:cs="Arial"/>
          <w:sz w:val="24"/>
          <w:szCs w:val="24"/>
        </w:rPr>
        <w:t xml:space="preserve">also </w:t>
      </w:r>
      <w:r w:rsidR="001200BE">
        <w:rPr>
          <w:rFonts w:eastAsia="MS Mincho" w:cs="Arial"/>
          <w:sz w:val="24"/>
          <w:szCs w:val="24"/>
        </w:rPr>
        <w:t xml:space="preserve">provided </w:t>
      </w:r>
      <w:r w:rsidR="007E008A">
        <w:rPr>
          <w:rFonts w:eastAsia="MS Mincho" w:cs="Arial"/>
          <w:sz w:val="24"/>
          <w:szCs w:val="24"/>
        </w:rPr>
        <w:t>Boeing</w:t>
      </w:r>
      <w:r w:rsidR="001200BE">
        <w:rPr>
          <w:rFonts w:eastAsia="MS Mincho" w:cs="Arial"/>
          <w:sz w:val="24"/>
          <w:szCs w:val="24"/>
        </w:rPr>
        <w:t xml:space="preserve"> with </w:t>
      </w:r>
      <w:r w:rsidR="00DE667A">
        <w:rPr>
          <w:rFonts w:eastAsia="MS Mincho" w:cs="Arial"/>
          <w:sz w:val="24"/>
          <w:szCs w:val="24"/>
        </w:rPr>
        <w:t xml:space="preserve">substantial financial </w:t>
      </w:r>
      <w:r w:rsidR="00BC3A45">
        <w:rPr>
          <w:rFonts w:eastAsia="MS Mincho" w:cs="Arial"/>
          <w:sz w:val="24"/>
          <w:szCs w:val="24"/>
        </w:rPr>
        <w:t>support</w:t>
      </w:r>
      <w:r w:rsidR="007E008A">
        <w:rPr>
          <w:rFonts w:eastAsia="MS Mincho" w:cs="Arial"/>
          <w:sz w:val="24"/>
          <w:szCs w:val="24"/>
        </w:rPr>
        <w:t xml:space="preserve"> to </w:t>
      </w:r>
      <w:r w:rsidR="008D2E1D">
        <w:rPr>
          <w:rFonts w:eastAsia="MS Mincho" w:cs="Arial"/>
          <w:sz w:val="24"/>
          <w:szCs w:val="24"/>
        </w:rPr>
        <w:t xml:space="preserve">develop the </w:t>
      </w:r>
      <w:r w:rsidR="001A080C">
        <w:rPr>
          <w:rFonts w:eastAsia="MS Mincho" w:cs="Arial"/>
          <w:sz w:val="24"/>
          <w:szCs w:val="24"/>
        </w:rPr>
        <w:t xml:space="preserve">new </w:t>
      </w:r>
      <w:r w:rsidR="00547BFB">
        <w:rPr>
          <w:rFonts w:eastAsia="MS Mincho" w:cs="Arial"/>
          <w:sz w:val="24"/>
          <w:szCs w:val="24"/>
        </w:rPr>
        <w:t>plane</w:t>
      </w:r>
      <w:r w:rsidR="008D2E1D">
        <w:rPr>
          <w:rFonts w:eastAsia="MS Mincho" w:cs="Arial"/>
          <w:sz w:val="24"/>
          <w:szCs w:val="24"/>
        </w:rPr>
        <w:t xml:space="preserve">.  In exchange, </w:t>
      </w:r>
      <w:r w:rsidR="00A403BF">
        <w:rPr>
          <w:rFonts w:eastAsia="MS Mincho" w:cs="Arial"/>
          <w:sz w:val="24"/>
          <w:szCs w:val="24"/>
        </w:rPr>
        <w:t xml:space="preserve">Boeing designated </w:t>
      </w:r>
      <w:r w:rsidR="008D2E1D">
        <w:rPr>
          <w:rFonts w:eastAsia="MS Mincho" w:cs="Arial"/>
          <w:sz w:val="24"/>
          <w:szCs w:val="24"/>
        </w:rPr>
        <w:t xml:space="preserve">GE </w:t>
      </w:r>
      <w:r w:rsidR="00A403BF">
        <w:rPr>
          <w:rFonts w:eastAsia="MS Mincho" w:cs="Arial"/>
          <w:sz w:val="24"/>
          <w:szCs w:val="24"/>
        </w:rPr>
        <w:t xml:space="preserve">as </w:t>
      </w:r>
      <w:r w:rsidR="008D2E1D">
        <w:rPr>
          <w:rFonts w:eastAsia="MS Mincho" w:cs="Arial"/>
          <w:sz w:val="24"/>
          <w:szCs w:val="24"/>
        </w:rPr>
        <w:t xml:space="preserve">the </w:t>
      </w:r>
      <w:r w:rsidR="001200BE">
        <w:rPr>
          <w:rFonts w:eastAsia="MS Mincho" w:cs="Arial"/>
          <w:sz w:val="24"/>
          <w:szCs w:val="24"/>
        </w:rPr>
        <w:t>sole</w:t>
      </w:r>
      <w:r w:rsidR="008D2E1D">
        <w:rPr>
          <w:rFonts w:eastAsia="MS Mincho" w:cs="Arial"/>
          <w:sz w:val="24"/>
          <w:szCs w:val="24"/>
        </w:rPr>
        <w:t xml:space="preserve"> engine provider for the new 777</w:t>
      </w:r>
      <w:r w:rsidR="00785F0F">
        <w:rPr>
          <w:rFonts w:eastAsia="MS Mincho" w:cs="Arial"/>
          <w:sz w:val="24"/>
          <w:szCs w:val="24"/>
        </w:rPr>
        <w:t>, something that was not typical</w:t>
      </w:r>
      <w:r w:rsidR="00AB7F66">
        <w:rPr>
          <w:rFonts w:eastAsia="MS Mincho" w:cs="Arial"/>
          <w:sz w:val="24"/>
          <w:szCs w:val="24"/>
        </w:rPr>
        <w:t xml:space="preserve"> </w:t>
      </w:r>
      <w:r w:rsidR="00BC3A45">
        <w:rPr>
          <w:rFonts w:eastAsia="MS Mincho" w:cs="Arial"/>
          <w:sz w:val="24"/>
          <w:szCs w:val="24"/>
        </w:rPr>
        <w:t xml:space="preserve">in the aerospace industry (airlines </w:t>
      </w:r>
      <w:r w:rsidR="007E421B">
        <w:rPr>
          <w:rFonts w:eastAsia="MS Mincho" w:cs="Arial"/>
          <w:sz w:val="24"/>
          <w:szCs w:val="24"/>
        </w:rPr>
        <w:t>usually</w:t>
      </w:r>
      <w:r w:rsidR="00BC3A45">
        <w:rPr>
          <w:rFonts w:eastAsia="MS Mincho" w:cs="Arial"/>
          <w:sz w:val="24"/>
          <w:szCs w:val="24"/>
        </w:rPr>
        <w:t xml:space="preserve"> </w:t>
      </w:r>
      <w:r w:rsidR="00AB7F66">
        <w:rPr>
          <w:rFonts w:eastAsia="MS Mincho" w:cs="Arial"/>
          <w:sz w:val="24"/>
          <w:szCs w:val="24"/>
        </w:rPr>
        <w:t xml:space="preserve">have </w:t>
      </w:r>
      <w:r w:rsidR="00BC3A45">
        <w:rPr>
          <w:rFonts w:eastAsia="MS Mincho" w:cs="Arial"/>
          <w:sz w:val="24"/>
          <w:szCs w:val="24"/>
        </w:rPr>
        <w:t>a choice of engine</w:t>
      </w:r>
      <w:r w:rsidR="00547BFB">
        <w:rPr>
          <w:rFonts w:eastAsia="MS Mincho" w:cs="Arial"/>
          <w:sz w:val="24"/>
          <w:szCs w:val="24"/>
        </w:rPr>
        <w:t xml:space="preserve"> providers</w:t>
      </w:r>
      <w:r w:rsidR="00BC3A45">
        <w:rPr>
          <w:rFonts w:eastAsia="MS Mincho" w:cs="Arial"/>
          <w:sz w:val="24"/>
          <w:szCs w:val="24"/>
        </w:rPr>
        <w:t>)</w:t>
      </w:r>
      <w:r w:rsidR="008D2E1D">
        <w:rPr>
          <w:rFonts w:eastAsia="MS Mincho" w:cs="Arial"/>
          <w:sz w:val="24"/>
          <w:szCs w:val="24"/>
        </w:rPr>
        <w:t xml:space="preserve">.  The </w:t>
      </w:r>
      <w:r w:rsidR="00D862BF">
        <w:rPr>
          <w:rFonts w:eastAsia="MS Mincho" w:cs="Arial"/>
          <w:sz w:val="24"/>
          <w:szCs w:val="24"/>
        </w:rPr>
        <w:t xml:space="preserve">new </w:t>
      </w:r>
      <w:r w:rsidR="008D2E1D">
        <w:rPr>
          <w:rFonts w:eastAsia="MS Mincho" w:cs="Arial"/>
          <w:sz w:val="24"/>
          <w:szCs w:val="24"/>
        </w:rPr>
        <w:t>plane was so well received</w:t>
      </w:r>
      <w:r w:rsidR="007E4E95">
        <w:rPr>
          <w:rFonts w:eastAsia="MS Mincho" w:cs="Arial"/>
          <w:sz w:val="24"/>
          <w:szCs w:val="24"/>
        </w:rPr>
        <w:t xml:space="preserve"> </w:t>
      </w:r>
      <w:r w:rsidR="008D2E1D">
        <w:rPr>
          <w:rFonts w:eastAsia="MS Mincho" w:cs="Arial"/>
          <w:sz w:val="24"/>
          <w:szCs w:val="24"/>
        </w:rPr>
        <w:t xml:space="preserve">that </w:t>
      </w:r>
      <w:r w:rsidR="007E4E95">
        <w:rPr>
          <w:rFonts w:eastAsia="MS Mincho" w:cs="Arial"/>
          <w:sz w:val="24"/>
          <w:szCs w:val="24"/>
        </w:rPr>
        <w:t>Boeing’s</w:t>
      </w:r>
      <w:r w:rsidR="008D2E1D">
        <w:rPr>
          <w:rFonts w:eastAsia="MS Mincho" w:cs="Arial"/>
          <w:sz w:val="24"/>
          <w:szCs w:val="24"/>
        </w:rPr>
        <w:t xml:space="preserve"> primary competitor, the four-engine Airbus 340, </w:t>
      </w:r>
      <w:r w:rsidR="00593BD5">
        <w:rPr>
          <w:rFonts w:eastAsia="MS Mincho" w:cs="Arial"/>
          <w:sz w:val="24"/>
          <w:szCs w:val="24"/>
        </w:rPr>
        <w:t>ceased</w:t>
      </w:r>
      <w:r w:rsidR="008D2E1D">
        <w:rPr>
          <w:rFonts w:eastAsia="MS Mincho" w:cs="Arial"/>
          <w:sz w:val="24"/>
          <w:szCs w:val="24"/>
        </w:rPr>
        <w:t xml:space="preserve"> production </w:t>
      </w:r>
      <w:r w:rsidR="00593BD5">
        <w:rPr>
          <w:rFonts w:eastAsia="MS Mincho" w:cs="Arial"/>
          <w:sz w:val="24"/>
          <w:szCs w:val="24"/>
        </w:rPr>
        <w:t>due to</w:t>
      </w:r>
      <w:r w:rsidR="00D23300">
        <w:rPr>
          <w:rFonts w:eastAsia="MS Mincho" w:cs="Arial"/>
          <w:sz w:val="24"/>
          <w:szCs w:val="24"/>
        </w:rPr>
        <w:t xml:space="preserve"> </w:t>
      </w:r>
      <w:r w:rsidR="008D2E1D">
        <w:rPr>
          <w:rFonts w:eastAsia="MS Mincho" w:cs="Arial"/>
          <w:sz w:val="24"/>
          <w:szCs w:val="24"/>
        </w:rPr>
        <w:t xml:space="preserve">a lack of </w:t>
      </w:r>
      <w:r w:rsidR="001200BE">
        <w:rPr>
          <w:rFonts w:eastAsia="MS Mincho" w:cs="Arial"/>
          <w:sz w:val="24"/>
          <w:szCs w:val="24"/>
        </w:rPr>
        <w:t>orders</w:t>
      </w:r>
      <w:r w:rsidR="008D2E1D">
        <w:rPr>
          <w:rFonts w:eastAsia="MS Mincho" w:cs="Arial"/>
          <w:sz w:val="24"/>
          <w:szCs w:val="24"/>
        </w:rPr>
        <w:t>.  The new 777</w:t>
      </w:r>
      <w:r w:rsidR="00D86322">
        <w:rPr>
          <w:rFonts w:eastAsia="MS Mincho" w:cs="Arial"/>
          <w:sz w:val="24"/>
          <w:szCs w:val="24"/>
        </w:rPr>
        <w:t>LR and ER</w:t>
      </w:r>
      <w:r w:rsidR="008D2E1D">
        <w:rPr>
          <w:rFonts w:eastAsia="MS Mincho" w:cs="Arial"/>
          <w:sz w:val="24"/>
          <w:szCs w:val="24"/>
        </w:rPr>
        <w:t xml:space="preserve">, </w:t>
      </w:r>
      <w:r w:rsidR="0007787E">
        <w:rPr>
          <w:rFonts w:eastAsia="MS Mincho" w:cs="Arial"/>
          <w:sz w:val="24"/>
          <w:szCs w:val="24"/>
        </w:rPr>
        <w:t xml:space="preserve">mainly </w:t>
      </w:r>
      <w:r w:rsidR="00E35CF5">
        <w:rPr>
          <w:rFonts w:eastAsia="MS Mincho" w:cs="Arial"/>
          <w:sz w:val="24"/>
          <w:szCs w:val="24"/>
        </w:rPr>
        <w:t xml:space="preserve">due </w:t>
      </w:r>
      <w:r w:rsidR="008D2E1D">
        <w:rPr>
          <w:rFonts w:eastAsia="MS Mincho" w:cs="Arial"/>
          <w:sz w:val="24"/>
          <w:szCs w:val="24"/>
        </w:rPr>
        <w:t>to</w:t>
      </w:r>
      <w:r w:rsidR="00D862BF">
        <w:rPr>
          <w:rFonts w:eastAsia="MS Mincho" w:cs="Arial"/>
          <w:sz w:val="24"/>
          <w:szCs w:val="24"/>
        </w:rPr>
        <w:t xml:space="preserve"> </w:t>
      </w:r>
      <w:r w:rsidR="007E421B">
        <w:rPr>
          <w:rFonts w:eastAsia="MS Mincho" w:cs="Arial"/>
          <w:sz w:val="24"/>
          <w:szCs w:val="24"/>
        </w:rPr>
        <w:t xml:space="preserve">the performance improvements attributed to </w:t>
      </w:r>
      <w:r w:rsidR="00D862BF">
        <w:rPr>
          <w:rFonts w:eastAsia="MS Mincho" w:cs="Arial"/>
          <w:sz w:val="24"/>
          <w:szCs w:val="24"/>
        </w:rPr>
        <w:t>GE</w:t>
      </w:r>
      <w:r w:rsidR="007E421B">
        <w:rPr>
          <w:rFonts w:eastAsia="MS Mincho" w:cs="Arial"/>
          <w:sz w:val="24"/>
          <w:szCs w:val="24"/>
        </w:rPr>
        <w:t>’s engines</w:t>
      </w:r>
      <w:r w:rsidR="008D2E1D">
        <w:rPr>
          <w:rFonts w:eastAsia="MS Mincho" w:cs="Arial"/>
          <w:sz w:val="24"/>
          <w:szCs w:val="24"/>
        </w:rPr>
        <w:t xml:space="preserve">, </w:t>
      </w:r>
      <w:r w:rsidR="00F05241">
        <w:rPr>
          <w:rFonts w:eastAsia="MS Mincho" w:cs="Arial"/>
          <w:sz w:val="24"/>
          <w:szCs w:val="24"/>
        </w:rPr>
        <w:t>radically changed the economics</w:t>
      </w:r>
      <w:r w:rsidR="00EF43CA">
        <w:rPr>
          <w:rFonts w:eastAsia="MS Mincho" w:cs="Arial"/>
          <w:sz w:val="24"/>
          <w:szCs w:val="24"/>
        </w:rPr>
        <w:t xml:space="preserve"> </w:t>
      </w:r>
      <w:r w:rsidR="00F05241">
        <w:rPr>
          <w:rFonts w:eastAsia="MS Mincho" w:cs="Arial"/>
          <w:sz w:val="24"/>
          <w:szCs w:val="24"/>
        </w:rPr>
        <w:t xml:space="preserve">and </w:t>
      </w:r>
      <w:r w:rsidR="00EF43CA">
        <w:rPr>
          <w:rFonts w:eastAsia="MS Mincho" w:cs="Arial"/>
          <w:sz w:val="24"/>
          <w:szCs w:val="24"/>
        </w:rPr>
        <w:t>behavior</w:t>
      </w:r>
      <w:r w:rsidR="00F05241">
        <w:rPr>
          <w:rFonts w:eastAsia="MS Mincho" w:cs="Arial"/>
          <w:sz w:val="24"/>
          <w:szCs w:val="24"/>
        </w:rPr>
        <w:t xml:space="preserve"> of an entire industry.</w:t>
      </w:r>
      <w:r w:rsidR="008D2E1D">
        <w:rPr>
          <w:rFonts w:eastAsia="MS Mincho" w:cs="Arial"/>
          <w:sz w:val="24"/>
          <w:szCs w:val="24"/>
        </w:rPr>
        <w:t xml:space="preserve">  </w:t>
      </w:r>
      <w:r w:rsidRPr="00FE0136">
        <w:rPr>
          <w:rFonts w:eastAsia="MS Mincho" w:cs="Arial"/>
          <w:sz w:val="24"/>
          <w:szCs w:val="24"/>
        </w:rPr>
        <w:t xml:space="preserve">  </w:t>
      </w:r>
    </w:p>
    <w:p w:rsidR="00102641" w:rsidRDefault="00040F4C" w:rsidP="00C35F52">
      <w:pPr>
        <w:spacing w:line="240" w:lineRule="auto"/>
        <w:rPr>
          <w:rFonts w:eastAsia="MS Mincho" w:cs="Arial"/>
          <w:sz w:val="24"/>
          <w:szCs w:val="24"/>
        </w:rPr>
      </w:pPr>
      <w:r>
        <w:rPr>
          <w:rFonts w:eastAsia="MS Mincho" w:cs="Arial"/>
          <w:sz w:val="24"/>
          <w:szCs w:val="24"/>
        </w:rPr>
        <w:t>Several years later</w:t>
      </w:r>
      <w:r w:rsidR="00593BD5">
        <w:rPr>
          <w:rFonts w:eastAsia="MS Mincho" w:cs="Arial"/>
          <w:sz w:val="24"/>
          <w:szCs w:val="24"/>
        </w:rPr>
        <w:t xml:space="preserve"> </w:t>
      </w:r>
      <w:r w:rsidR="00FE0136" w:rsidRPr="00FE0136">
        <w:rPr>
          <w:rFonts w:eastAsia="MS Mincho" w:cs="Arial"/>
          <w:sz w:val="24"/>
          <w:szCs w:val="24"/>
        </w:rPr>
        <w:t>Airbus publicly accused G</w:t>
      </w:r>
      <w:r w:rsidR="007E008A">
        <w:rPr>
          <w:rFonts w:eastAsia="MS Mincho" w:cs="Arial"/>
          <w:sz w:val="24"/>
          <w:szCs w:val="24"/>
        </w:rPr>
        <w:t>E</w:t>
      </w:r>
      <w:r w:rsidR="0007787E">
        <w:rPr>
          <w:rFonts w:eastAsia="MS Mincho" w:cs="Arial"/>
          <w:sz w:val="24"/>
          <w:szCs w:val="24"/>
        </w:rPr>
        <w:t xml:space="preserve"> </w:t>
      </w:r>
      <w:r w:rsidR="00FE0136" w:rsidRPr="00FE0136">
        <w:rPr>
          <w:rFonts w:eastAsia="MS Mincho" w:cs="Arial"/>
          <w:sz w:val="24"/>
          <w:szCs w:val="24"/>
        </w:rPr>
        <w:t xml:space="preserve">of favoring Boeing during the development of engine technology for </w:t>
      </w:r>
      <w:r w:rsidR="00A15808">
        <w:rPr>
          <w:rFonts w:eastAsia="MS Mincho" w:cs="Arial"/>
          <w:sz w:val="24"/>
          <w:szCs w:val="24"/>
        </w:rPr>
        <w:t>a new</w:t>
      </w:r>
      <w:r w:rsidR="00FE0136" w:rsidRPr="00FE0136">
        <w:rPr>
          <w:rFonts w:eastAsia="MS Mincho" w:cs="Arial"/>
          <w:sz w:val="24"/>
          <w:szCs w:val="24"/>
        </w:rPr>
        <w:t xml:space="preserve"> generation of commercial air</w:t>
      </w:r>
      <w:r w:rsidR="00450403">
        <w:rPr>
          <w:rFonts w:eastAsia="MS Mincho" w:cs="Arial"/>
          <w:sz w:val="24"/>
          <w:szCs w:val="24"/>
        </w:rPr>
        <w:t>craft</w:t>
      </w:r>
      <w:r w:rsidR="00FE0136" w:rsidRPr="00FE0136">
        <w:rPr>
          <w:rFonts w:eastAsia="MS Mincho" w:cs="Arial"/>
          <w:sz w:val="24"/>
          <w:szCs w:val="24"/>
        </w:rPr>
        <w:t xml:space="preserve">, a market estimated to be worth </w:t>
      </w:r>
      <w:r w:rsidR="00326AD7">
        <w:rPr>
          <w:rFonts w:eastAsia="MS Mincho" w:cs="Arial"/>
          <w:sz w:val="24"/>
          <w:szCs w:val="24"/>
        </w:rPr>
        <w:t>sev</w:t>
      </w:r>
      <w:r w:rsidR="00FE0136" w:rsidRPr="00FE0136">
        <w:rPr>
          <w:rFonts w:eastAsia="MS Mincho" w:cs="Arial"/>
          <w:sz w:val="24"/>
          <w:szCs w:val="24"/>
        </w:rPr>
        <w:t xml:space="preserve">eral hundred billion dollars.  An Airbus executive complained, “The problem we have with GE is they go to Boeing and say ‘What kind of engine should we design for your airframe?’  Then they come to Airbus and say ‘Here is the kind of airframe you need to build to fit our engine.’”  Complicating matters is the fact that the largest version of Airbus’ next generation of planes </w:t>
      </w:r>
      <w:r w:rsidR="009722E2">
        <w:rPr>
          <w:rFonts w:eastAsia="MS Mincho" w:cs="Arial"/>
          <w:sz w:val="24"/>
          <w:szCs w:val="24"/>
        </w:rPr>
        <w:t>(</w:t>
      </w:r>
      <w:r w:rsidR="007E008A">
        <w:rPr>
          <w:rFonts w:eastAsia="MS Mincho" w:cs="Arial"/>
          <w:sz w:val="24"/>
          <w:szCs w:val="24"/>
        </w:rPr>
        <w:t xml:space="preserve">the </w:t>
      </w:r>
      <w:r w:rsidR="009722E2">
        <w:rPr>
          <w:rFonts w:eastAsia="MS Mincho" w:cs="Arial"/>
          <w:sz w:val="24"/>
          <w:szCs w:val="24"/>
        </w:rPr>
        <w:t>A350</w:t>
      </w:r>
      <w:r w:rsidR="007E008A">
        <w:rPr>
          <w:rFonts w:eastAsia="MS Mincho" w:cs="Arial"/>
          <w:sz w:val="24"/>
          <w:szCs w:val="24"/>
        </w:rPr>
        <w:t xml:space="preserve"> </w:t>
      </w:r>
      <w:proofErr w:type="spellStart"/>
      <w:r w:rsidR="007E008A">
        <w:rPr>
          <w:rFonts w:eastAsia="MS Mincho" w:cs="Arial"/>
          <w:sz w:val="24"/>
          <w:szCs w:val="24"/>
        </w:rPr>
        <w:t>XW</w:t>
      </w:r>
      <w:r w:rsidR="009722E2">
        <w:rPr>
          <w:rFonts w:eastAsia="MS Mincho" w:cs="Arial"/>
          <w:sz w:val="24"/>
          <w:szCs w:val="24"/>
        </w:rPr>
        <w:t>B</w:t>
      </w:r>
      <w:proofErr w:type="spellEnd"/>
      <w:r w:rsidR="009722E2">
        <w:rPr>
          <w:rFonts w:eastAsia="MS Mincho" w:cs="Arial"/>
          <w:sz w:val="24"/>
          <w:szCs w:val="24"/>
        </w:rPr>
        <w:t xml:space="preserve">) </w:t>
      </w:r>
      <w:r w:rsidR="00FE0136" w:rsidRPr="00FE0136">
        <w:rPr>
          <w:rFonts w:eastAsia="MS Mincho" w:cs="Arial"/>
          <w:sz w:val="24"/>
          <w:szCs w:val="24"/>
        </w:rPr>
        <w:t>compete</w:t>
      </w:r>
      <w:r w:rsidR="00AB7F66">
        <w:rPr>
          <w:rFonts w:eastAsia="MS Mincho" w:cs="Arial"/>
          <w:sz w:val="24"/>
          <w:szCs w:val="24"/>
        </w:rPr>
        <w:t>s</w:t>
      </w:r>
      <w:r w:rsidR="00FE0136" w:rsidRPr="00FE0136">
        <w:rPr>
          <w:rFonts w:eastAsia="MS Mincho" w:cs="Arial"/>
          <w:sz w:val="24"/>
          <w:szCs w:val="24"/>
        </w:rPr>
        <w:t xml:space="preserve"> </w:t>
      </w:r>
      <w:r w:rsidR="00514D39">
        <w:rPr>
          <w:rFonts w:eastAsia="MS Mincho" w:cs="Arial"/>
          <w:sz w:val="24"/>
          <w:szCs w:val="24"/>
        </w:rPr>
        <w:t xml:space="preserve">directly </w:t>
      </w:r>
      <w:r w:rsidR="00FE0136" w:rsidRPr="00FE0136">
        <w:rPr>
          <w:rFonts w:eastAsia="MS Mincho" w:cs="Arial"/>
          <w:sz w:val="24"/>
          <w:szCs w:val="24"/>
        </w:rPr>
        <w:t xml:space="preserve">with the largest version of </w:t>
      </w:r>
      <w:r w:rsidR="007E008A">
        <w:rPr>
          <w:rFonts w:eastAsia="MS Mincho" w:cs="Arial"/>
          <w:sz w:val="24"/>
          <w:szCs w:val="24"/>
        </w:rPr>
        <w:t>the</w:t>
      </w:r>
      <w:r w:rsidR="00FE0136" w:rsidRPr="00FE0136">
        <w:rPr>
          <w:rFonts w:eastAsia="MS Mincho" w:cs="Arial"/>
          <w:sz w:val="24"/>
          <w:szCs w:val="24"/>
        </w:rPr>
        <w:t xml:space="preserve"> Boeing </w:t>
      </w:r>
      <w:r w:rsidR="00035D8B">
        <w:rPr>
          <w:rFonts w:eastAsia="MS Mincho" w:cs="Arial"/>
          <w:sz w:val="24"/>
          <w:szCs w:val="24"/>
        </w:rPr>
        <w:t xml:space="preserve">777 </w:t>
      </w:r>
      <w:r w:rsidR="00FE0136" w:rsidRPr="00FE0136">
        <w:rPr>
          <w:rFonts w:eastAsia="MS Mincho" w:cs="Arial"/>
          <w:sz w:val="24"/>
          <w:szCs w:val="24"/>
        </w:rPr>
        <w:t xml:space="preserve">where GE is the </w:t>
      </w:r>
      <w:r w:rsidR="00CC07A7">
        <w:rPr>
          <w:rFonts w:eastAsia="MS Mincho" w:cs="Arial"/>
          <w:sz w:val="24"/>
          <w:szCs w:val="24"/>
        </w:rPr>
        <w:t>sole</w:t>
      </w:r>
      <w:r w:rsidR="00FE0136" w:rsidRPr="00FE0136">
        <w:rPr>
          <w:rFonts w:eastAsia="MS Mincho" w:cs="Arial"/>
          <w:sz w:val="24"/>
          <w:szCs w:val="24"/>
        </w:rPr>
        <w:t xml:space="preserve"> engine supplier.  GE officials </w:t>
      </w:r>
      <w:r w:rsidR="00035D8B">
        <w:rPr>
          <w:rFonts w:eastAsia="MS Mincho" w:cs="Arial"/>
          <w:sz w:val="24"/>
          <w:szCs w:val="24"/>
        </w:rPr>
        <w:t xml:space="preserve">commented </w:t>
      </w:r>
      <w:r w:rsidR="00FE0136" w:rsidRPr="00FE0136">
        <w:rPr>
          <w:rFonts w:eastAsia="MS Mincho" w:cs="Arial"/>
          <w:sz w:val="24"/>
          <w:szCs w:val="24"/>
        </w:rPr>
        <w:t xml:space="preserve">they will not build a new engine for an Airbus plane that will compete against a Boeing plane where GE is the </w:t>
      </w:r>
      <w:r w:rsidR="00102641">
        <w:rPr>
          <w:rFonts w:eastAsia="MS Mincho" w:cs="Arial"/>
          <w:sz w:val="24"/>
          <w:szCs w:val="24"/>
        </w:rPr>
        <w:t>sole</w:t>
      </w:r>
      <w:r w:rsidR="00FE0136" w:rsidRPr="00FE0136">
        <w:rPr>
          <w:rFonts w:eastAsia="MS Mincho" w:cs="Arial"/>
          <w:sz w:val="24"/>
          <w:szCs w:val="24"/>
        </w:rPr>
        <w:t xml:space="preserve"> supplier.</w:t>
      </w:r>
      <w:r w:rsidR="007E008A">
        <w:rPr>
          <w:rFonts w:eastAsia="MS Mincho" w:cs="Arial"/>
          <w:sz w:val="24"/>
          <w:szCs w:val="24"/>
        </w:rPr>
        <w:t xml:space="preserve">  </w:t>
      </w:r>
      <w:r w:rsidR="00D04AC6">
        <w:rPr>
          <w:rFonts w:eastAsia="MS Mincho" w:cs="Arial"/>
          <w:sz w:val="24"/>
          <w:szCs w:val="24"/>
        </w:rPr>
        <w:t xml:space="preserve">And, </w:t>
      </w:r>
      <w:r w:rsidR="00D86322">
        <w:rPr>
          <w:rFonts w:eastAsia="MS Mincho" w:cs="Arial"/>
          <w:sz w:val="24"/>
          <w:szCs w:val="24"/>
        </w:rPr>
        <w:t xml:space="preserve">Boeing has </w:t>
      </w:r>
      <w:r w:rsidR="00057A5C">
        <w:rPr>
          <w:rFonts w:eastAsia="MS Mincho" w:cs="Arial"/>
          <w:sz w:val="24"/>
          <w:szCs w:val="24"/>
        </w:rPr>
        <w:t xml:space="preserve">now </w:t>
      </w:r>
      <w:r w:rsidR="00D86322">
        <w:rPr>
          <w:rFonts w:eastAsia="MS Mincho" w:cs="Arial"/>
          <w:sz w:val="24"/>
          <w:szCs w:val="24"/>
        </w:rPr>
        <w:t>designated GE as t</w:t>
      </w:r>
      <w:r w:rsidR="00E726EB">
        <w:rPr>
          <w:rFonts w:eastAsia="MS Mincho" w:cs="Arial"/>
          <w:sz w:val="24"/>
          <w:szCs w:val="24"/>
        </w:rPr>
        <w:t xml:space="preserve">he </w:t>
      </w:r>
      <w:r w:rsidR="00CC07A7">
        <w:rPr>
          <w:rFonts w:eastAsia="MS Mincho" w:cs="Arial"/>
          <w:sz w:val="24"/>
          <w:szCs w:val="24"/>
        </w:rPr>
        <w:t>sole</w:t>
      </w:r>
      <w:r w:rsidR="00E726EB">
        <w:rPr>
          <w:rFonts w:eastAsia="MS Mincho" w:cs="Arial"/>
          <w:sz w:val="24"/>
          <w:szCs w:val="24"/>
        </w:rPr>
        <w:t xml:space="preserve"> engine provider for the ne</w:t>
      </w:r>
      <w:r w:rsidR="00E35CF5">
        <w:rPr>
          <w:rFonts w:eastAsia="MS Mincho" w:cs="Arial"/>
          <w:sz w:val="24"/>
          <w:szCs w:val="24"/>
        </w:rPr>
        <w:t xml:space="preserve">xt generation </w:t>
      </w:r>
      <w:r w:rsidR="00E726EB">
        <w:rPr>
          <w:rFonts w:eastAsia="MS Mincho" w:cs="Arial"/>
          <w:sz w:val="24"/>
          <w:szCs w:val="24"/>
        </w:rPr>
        <w:t xml:space="preserve">Boeing 777X, which </w:t>
      </w:r>
      <w:r w:rsidR="00785F0F">
        <w:rPr>
          <w:rFonts w:eastAsia="MS Mincho" w:cs="Arial"/>
          <w:sz w:val="24"/>
          <w:szCs w:val="24"/>
        </w:rPr>
        <w:t>currently</w:t>
      </w:r>
      <w:r w:rsidR="00E726EB">
        <w:rPr>
          <w:rFonts w:eastAsia="MS Mincho" w:cs="Arial"/>
          <w:sz w:val="24"/>
          <w:szCs w:val="24"/>
        </w:rPr>
        <w:t xml:space="preserve"> </w:t>
      </w:r>
      <w:r w:rsidR="00DB6F69">
        <w:rPr>
          <w:rFonts w:eastAsia="MS Mincho" w:cs="Arial"/>
          <w:sz w:val="24"/>
          <w:szCs w:val="24"/>
        </w:rPr>
        <w:t xml:space="preserve">is </w:t>
      </w:r>
      <w:r w:rsidR="00E726EB">
        <w:rPr>
          <w:rFonts w:eastAsia="MS Mincho" w:cs="Arial"/>
          <w:sz w:val="24"/>
          <w:szCs w:val="24"/>
        </w:rPr>
        <w:t xml:space="preserve">in development.  </w:t>
      </w:r>
      <w:r w:rsidR="00AB7F66">
        <w:rPr>
          <w:rFonts w:eastAsia="MS Mincho" w:cs="Arial"/>
          <w:sz w:val="24"/>
          <w:szCs w:val="24"/>
        </w:rPr>
        <w:t>As th</w:t>
      </w:r>
      <w:r w:rsidR="00E35CF5">
        <w:rPr>
          <w:rFonts w:eastAsia="MS Mincho" w:cs="Arial"/>
          <w:sz w:val="24"/>
          <w:szCs w:val="24"/>
        </w:rPr>
        <w:t>ese example</w:t>
      </w:r>
      <w:r w:rsidR="00E33B60">
        <w:rPr>
          <w:rFonts w:eastAsia="MS Mincho" w:cs="Arial"/>
          <w:sz w:val="24"/>
          <w:szCs w:val="24"/>
        </w:rPr>
        <w:t>s</w:t>
      </w:r>
      <w:r w:rsidR="00AB7F66">
        <w:rPr>
          <w:rFonts w:eastAsia="MS Mincho" w:cs="Arial"/>
          <w:sz w:val="24"/>
          <w:szCs w:val="24"/>
        </w:rPr>
        <w:t xml:space="preserve"> illustrate, </w:t>
      </w:r>
      <w:r w:rsidR="0070357C">
        <w:rPr>
          <w:rFonts w:eastAsia="MS Mincho" w:cs="Arial"/>
          <w:sz w:val="24"/>
          <w:szCs w:val="24"/>
        </w:rPr>
        <w:t xml:space="preserve">receiving </w:t>
      </w:r>
      <w:r w:rsidR="00AB7F66">
        <w:rPr>
          <w:rFonts w:eastAsia="MS Mincho" w:cs="Arial"/>
          <w:sz w:val="24"/>
          <w:szCs w:val="24"/>
        </w:rPr>
        <w:t>p</w:t>
      </w:r>
      <w:r w:rsidR="007E008A">
        <w:rPr>
          <w:rFonts w:eastAsia="MS Mincho" w:cs="Arial"/>
          <w:sz w:val="24"/>
          <w:szCs w:val="24"/>
        </w:rPr>
        <w:t xml:space="preserve">referential treatment </w:t>
      </w:r>
      <w:r w:rsidR="00E726EB">
        <w:rPr>
          <w:rFonts w:eastAsia="MS Mincho" w:cs="Arial"/>
          <w:sz w:val="24"/>
          <w:szCs w:val="24"/>
        </w:rPr>
        <w:t xml:space="preserve">from suppliers </w:t>
      </w:r>
      <w:r w:rsidR="00310629">
        <w:rPr>
          <w:rFonts w:eastAsia="MS Mincho" w:cs="Arial"/>
          <w:sz w:val="24"/>
          <w:szCs w:val="24"/>
        </w:rPr>
        <w:t xml:space="preserve">can </w:t>
      </w:r>
      <w:r w:rsidR="0070357C">
        <w:rPr>
          <w:rFonts w:eastAsia="MS Mincho" w:cs="Arial"/>
          <w:sz w:val="24"/>
          <w:szCs w:val="24"/>
        </w:rPr>
        <w:t xml:space="preserve">be a </w:t>
      </w:r>
      <w:r w:rsidR="005222F5">
        <w:rPr>
          <w:rFonts w:eastAsia="MS Mincho" w:cs="Arial"/>
          <w:sz w:val="24"/>
          <w:szCs w:val="24"/>
        </w:rPr>
        <w:t>real game changer</w:t>
      </w:r>
      <w:r w:rsidR="0070357C">
        <w:rPr>
          <w:rFonts w:eastAsia="MS Mincho" w:cs="Arial"/>
          <w:sz w:val="24"/>
          <w:szCs w:val="24"/>
        </w:rPr>
        <w:t>.</w:t>
      </w:r>
    </w:p>
    <w:p w:rsidR="00102641" w:rsidRPr="00102641" w:rsidRDefault="00102641" w:rsidP="00C35F52">
      <w:pPr>
        <w:pStyle w:val="EndnoteText"/>
        <w:ind w:left="720" w:hanging="720"/>
        <w:rPr>
          <w:rFonts w:ascii="Calibri" w:hAnsi="Calibri" w:cs="Calibri"/>
        </w:rPr>
      </w:pPr>
      <w:r w:rsidRPr="00102641">
        <w:rPr>
          <w:rFonts w:eastAsia="MS Mincho" w:cs="Arial"/>
        </w:rPr>
        <w:t xml:space="preserve">Source:  </w:t>
      </w:r>
      <w:r w:rsidRPr="00102641">
        <w:rPr>
          <w:rFonts w:ascii="Calibri" w:hAnsi="Calibri" w:cs="Calibri"/>
        </w:rPr>
        <w:t xml:space="preserve">D. Michaels and K. </w:t>
      </w:r>
      <w:proofErr w:type="spellStart"/>
      <w:r w:rsidRPr="00102641">
        <w:rPr>
          <w:rFonts w:ascii="Calibri" w:hAnsi="Calibri" w:cs="Calibri"/>
        </w:rPr>
        <w:t>Kranhold</w:t>
      </w:r>
      <w:proofErr w:type="spellEnd"/>
      <w:r w:rsidRPr="00102641">
        <w:rPr>
          <w:rFonts w:ascii="Calibri" w:hAnsi="Calibri" w:cs="Calibri"/>
        </w:rPr>
        <w:t xml:space="preserve">, “Engine Spat Could Slow Airbus,” </w:t>
      </w:r>
      <w:r w:rsidRPr="0022732A">
        <w:rPr>
          <w:rFonts w:ascii="Calibri" w:hAnsi="Calibri" w:cs="Calibri"/>
          <w:i/>
        </w:rPr>
        <w:t>The Wall Street Journal</w:t>
      </w:r>
      <w:r w:rsidRPr="00102641">
        <w:rPr>
          <w:rFonts w:ascii="Calibri" w:hAnsi="Calibri" w:cs="Calibri"/>
        </w:rPr>
        <w:t>, July 10, 2007, sec. A, p. 10.</w:t>
      </w:r>
    </w:p>
    <w:p w:rsidR="00FE0136" w:rsidRDefault="007E008A" w:rsidP="00C35F52">
      <w:pPr>
        <w:spacing w:line="240" w:lineRule="auto"/>
        <w:rPr>
          <w:rFonts w:eastAsia="MS Mincho" w:cs="Arial"/>
          <w:sz w:val="24"/>
          <w:szCs w:val="24"/>
        </w:rPr>
      </w:pPr>
      <w:r>
        <w:rPr>
          <w:rFonts w:eastAsia="MS Mincho" w:cs="Arial"/>
          <w:sz w:val="24"/>
          <w:szCs w:val="24"/>
        </w:rPr>
        <w:t xml:space="preserve"> </w:t>
      </w:r>
    </w:p>
    <w:p w:rsidR="0011116D" w:rsidRDefault="0011116D" w:rsidP="00C35F52">
      <w:pPr>
        <w:spacing w:line="240" w:lineRule="auto"/>
        <w:rPr>
          <w:rFonts w:eastAsia="MS Mincho" w:cs="Arial"/>
          <w:b/>
          <w:sz w:val="24"/>
          <w:szCs w:val="24"/>
        </w:rPr>
      </w:pPr>
      <w:r>
        <w:rPr>
          <w:rFonts w:eastAsia="MS Mincho" w:cs="Arial"/>
          <w:b/>
          <w:sz w:val="24"/>
          <w:szCs w:val="24"/>
        </w:rPr>
        <w:br w:type="page"/>
      </w:r>
    </w:p>
    <w:p w:rsidR="00BF6A69" w:rsidRPr="00ED23A6" w:rsidRDefault="00ED23A6" w:rsidP="00A403BF">
      <w:pPr>
        <w:rPr>
          <w:rFonts w:eastAsia="MS Mincho" w:cs="Arial"/>
          <w:b/>
          <w:sz w:val="24"/>
          <w:szCs w:val="24"/>
        </w:rPr>
      </w:pPr>
      <w:r w:rsidRPr="00ED23A6">
        <w:rPr>
          <w:rFonts w:eastAsia="MS Mincho" w:cs="Arial"/>
          <w:b/>
          <w:sz w:val="24"/>
          <w:szCs w:val="24"/>
        </w:rPr>
        <w:lastRenderedPageBreak/>
        <w:t>References</w:t>
      </w:r>
    </w:p>
    <w:p w:rsidR="00ED23A6" w:rsidRPr="00BB5FD4" w:rsidRDefault="00ED23A6" w:rsidP="00A403BF">
      <w:pPr>
        <w:rPr>
          <w:rFonts w:eastAsia="MS Mincho" w:cs="Arial"/>
          <w:sz w:val="20"/>
          <w:szCs w:val="20"/>
        </w:rPr>
      </w:pPr>
      <w:proofErr w:type="gramStart"/>
      <w:r w:rsidRPr="00BB5FD4">
        <w:rPr>
          <w:rFonts w:eastAsia="MS Mincho" w:cs="Arial"/>
          <w:sz w:val="20"/>
          <w:szCs w:val="20"/>
        </w:rPr>
        <w:t xml:space="preserve">Covey, </w:t>
      </w:r>
      <w:proofErr w:type="spellStart"/>
      <w:r w:rsidRPr="00BB5FD4">
        <w:rPr>
          <w:rFonts w:eastAsia="MS Mincho" w:cs="Arial"/>
          <w:sz w:val="20"/>
          <w:szCs w:val="20"/>
        </w:rPr>
        <w:t>S.M.R</w:t>
      </w:r>
      <w:proofErr w:type="spellEnd"/>
      <w:r w:rsidRPr="00BB5FD4">
        <w:rPr>
          <w:rFonts w:eastAsia="MS Mincho" w:cs="Arial"/>
          <w:sz w:val="20"/>
          <w:szCs w:val="20"/>
        </w:rPr>
        <w:t>. (2008).</w:t>
      </w:r>
      <w:proofErr w:type="gramEnd"/>
      <w:r w:rsidRPr="00BB5FD4">
        <w:rPr>
          <w:rFonts w:eastAsia="MS Mincho" w:cs="Arial"/>
          <w:sz w:val="20"/>
          <w:szCs w:val="20"/>
        </w:rPr>
        <w:t xml:space="preserve"> </w:t>
      </w:r>
      <w:r w:rsidRPr="00BB5FD4">
        <w:rPr>
          <w:rFonts w:eastAsia="MS Mincho" w:cs="Arial"/>
          <w:i/>
          <w:sz w:val="20"/>
          <w:szCs w:val="20"/>
        </w:rPr>
        <w:t>The Speed of Trust: The One Thing that Changes Everything</w:t>
      </w:r>
      <w:r w:rsidRPr="00BB5FD4">
        <w:rPr>
          <w:rFonts w:eastAsia="MS Mincho" w:cs="Arial"/>
          <w:sz w:val="20"/>
          <w:szCs w:val="20"/>
        </w:rPr>
        <w:t xml:space="preserve">. Free Press, New York </w:t>
      </w:r>
    </w:p>
    <w:p w:rsidR="00BB550A" w:rsidRPr="00BB5FD4" w:rsidRDefault="00BB550A" w:rsidP="00A403BF">
      <w:pPr>
        <w:rPr>
          <w:rFonts w:eastAsia="MS Mincho" w:cs="Arial"/>
          <w:sz w:val="20"/>
          <w:szCs w:val="20"/>
        </w:rPr>
      </w:pPr>
      <w:proofErr w:type="spellStart"/>
      <w:proofErr w:type="gramStart"/>
      <w:r w:rsidRPr="00BB5FD4">
        <w:rPr>
          <w:rFonts w:eastAsia="MS Mincho" w:cs="Arial"/>
          <w:sz w:val="20"/>
          <w:szCs w:val="20"/>
        </w:rPr>
        <w:t>deJong</w:t>
      </w:r>
      <w:proofErr w:type="spellEnd"/>
      <w:proofErr w:type="gramEnd"/>
      <w:r w:rsidRPr="00BB5FD4">
        <w:rPr>
          <w:rFonts w:eastAsia="MS Mincho" w:cs="Arial"/>
          <w:sz w:val="20"/>
          <w:szCs w:val="20"/>
        </w:rPr>
        <w:t xml:space="preserve">, S., Van der </w:t>
      </w:r>
      <w:proofErr w:type="spellStart"/>
      <w:r w:rsidRPr="00BB5FD4">
        <w:rPr>
          <w:rFonts w:eastAsia="MS Mincho" w:cs="Arial"/>
          <w:sz w:val="20"/>
          <w:szCs w:val="20"/>
        </w:rPr>
        <w:t>Vegt</w:t>
      </w:r>
      <w:proofErr w:type="spellEnd"/>
      <w:r w:rsidRPr="00BB5FD4">
        <w:rPr>
          <w:rFonts w:eastAsia="MS Mincho" w:cs="Arial"/>
          <w:sz w:val="20"/>
          <w:szCs w:val="20"/>
        </w:rPr>
        <w:t xml:space="preserve">, G., </w:t>
      </w:r>
      <w:proofErr w:type="spellStart"/>
      <w:r w:rsidRPr="00BB5FD4">
        <w:rPr>
          <w:rFonts w:eastAsia="MS Mincho" w:cs="Arial"/>
          <w:sz w:val="20"/>
          <w:szCs w:val="20"/>
        </w:rPr>
        <w:t>Molleman</w:t>
      </w:r>
      <w:proofErr w:type="spellEnd"/>
      <w:r w:rsidRPr="00BB5FD4">
        <w:rPr>
          <w:rFonts w:eastAsia="MS Mincho" w:cs="Arial"/>
          <w:sz w:val="20"/>
          <w:szCs w:val="20"/>
        </w:rPr>
        <w:t xml:space="preserve">, E. (2007). The Relationships </w:t>
      </w:r>
      <w:proofErr w:type="gramStart"/>
      <w:r w:rsidRPr="00BB5FD4">
        <w:rPr>
          <w:rFonts w:eastAsia="MS Mincho" w:cs="Arial"/>
          <w:sz w:val="20"/>
          <w:szCs w:val="20"/>
        </w:rPr>
        <w:t>Among</w:t>
      </w:r>
      <w:proofErr w:type="gramEnd"/>
      <w:r w:rsidRPr="00BB5FD4">
        <w:rPr>
          <w:rFonts w:eastAsia="MS Mincho" w:cs="Arial"/>
          <w:sz w:val="20"/>
          <w:szCs w:val="20"/>
        </w:rPr>
        <w:t xml:space="preserve"> Asymmetry in Task Dependence, Perceived Helping Behavior, and Trust. </w:t>
      </w:r>
      <w:r w:rsidRPr="00BB5FD4">
        <w:rPr>
          <w:rFonts w:eastAsia="MS Mincho" w:cs="Arial"/>
          <w:i/>
          <w:sz w:val="20"/>
          <w:szCs w:val="20"/>
        </w:rPr>
        <w:t>Journal of Applied Psychology</w:t>
      </w:r>
      <w:r w:rsidRPr="00BB5FD4">
        <w:rPr>
          <w:rFonts w:eastAsia="MS Mincho" w:cs="Arial"/>
          <w:sz w:val="20"/>
          <w:szCs w:val="20"/>
        </w:rPr>
        <w:t xml:space="preserve"> 92(6), 1625-1637  </w:t>
      </w:r>
    </w:p>
    <w:p w:rsidR="00C33A36" w:rsidRPr="00BB5FD4" w:rsidRDefault="00C33A36" w:rsidP="00A403BF">
      <w:pPr>
        <w:rPr>
          <w:rFonts w:eastAsia="MS Mincho" w:cs="Arial"/>
          <w:sz w:val="20"/>
          <w:szCs w:val="20"/>
        </w:rPr>
      </w:pPr>
      <w:proofErr w:type="gramStart"/>
      <w:r w:rsidRPr="00BB5FD4">
        <w:rPr>
          <w:rFonts w:eastAsia="MS Mincho" w:cs="Arial"/>
          <w:sz w:val="20"/>
          <w:szCs w:val="20"/>
        </w:rPr>
        <w:t xml:space="preserve">Dirks, K., </w:t>
      </w:r>
      <w:proofErr w:type="spellStart"/>
      <w:r w:rsidRPr="00BB5FD4">
        <w:rPr>
          <w:rFonts w:eastAsia="MS Mincho" w:cs="Arial"/>
          <w:sz w:val="20"/>
          <w:szCs w:val="20"/>
        </w:rPr>
        <w:t>Ferrin</w:t>
      </w:r>
      <w:proofErr w:type="spellEnd"/>
      <w:r w:rsidRPr="00BB5FD4">
        <w:rPr>
          <w:rFonts w:eastAsia="MS Mincho" w:cs="Arial"/>
          <w:sz w:val="20"/>
          <w:szCs w:val="20"/>
        </w:rPr>
        <w:t>, D. (2001).</w:t>
      </w:r>
      <w:proofErr w:type="gramEnd"/>
      <w:r w:rsidRPr="00BB5FD4">
        <w:rPr>
          <w:rFonts w:eastAsia="MS Mincho" w:cs="Arial"/>
          <w:sz w:val="20"/>
          <w:szCs w:val="20"/>
        </w:rPr>
        <w:t xml:space="preserve"> </w:t>
      </w:r>
      <w:proofErr w:type="gramStart"/>
      <w:r w:rsidRPr="00BB5FD4">
        <w:rPr>
          <w:rFonts w:eastAsia="MS Mincho" w:cs="Arial"/>
          <w:sz w:val="20"/>
          <w:szCs w:val="20"/>
        </w:rPr>
        <w:t>The Role of Trust in Organizational Settings.</w:t>
      </w:r>
      <w:proofErr w:type="gramEnd"/>
      <w:r w:rsidRPr="00BB5FD4">
        <w:rPr>
          <w:rFonts w:eastAsia="MS Mincho" w:cs="Arial"/>
          <w:sz w:val="20"/>
          <w:szCs w:val="20"/>
        </w:rPr>
        <w:t xml:space="preserve"> </w:t>
      </w:r>
      <w:r w:rsidRPr="00BB5FD4">
        <w:rPr>
          <w:rFonts w:eastAsia="MS Mincho" w:cs="Arial"/>
          <w:i/>
          <w:sz w:val="20"/>
          <w:szCs w:val="20"/>
        </w:rPr>
        <w:t>Organization Science</w:t>
      </w:r>
      <w:r w:rsidRPr="00BB5FD4">
        <w:rPr>
          <w:rFonts w:eastAsia="MS Mincho" w:cs="Arial"/>
          <w:sz w:val="20"/>
          <w:szCs w:val="20"/>
        </w:rPr>
        <w:t xml:space="preserve"> 12(4), </w:t>
      </w:r>
      <w:r w:rsidR="00884EA3">
        <w:rPr>
          <w:rFonts w:eastAsia="MS Mincho" w:cs="Arial"/>
          <w:sz w:val="20"/>
          <w:szCs w:val="20"/>
        </w:rPr>
        <w:t>450</w:t>
      </w:r>
      <w:r w:rsidRPr="00BB5FD4">
        <w:rPr>
          <w:rFonts w:eastAsia="MS Mincho" w:cs="Arial"/>
          <w:sz w:val="20"/>
          <w:szCs w:val="20"/>
        </w:rPr>
        <w:t>-467</w:t>
      </w:r>
      <w:r w:rsidR="00884EA3">
        <w:rPr>
          <w:rFonts w:eastAsia="MS Mincho" w:cs="Arial"/>
          <w:sz w:val="20"/>
          <w:szCs w:val="20"/>
        </w:rPr>
        <w:t xml:space="preserve"> </w:t>
      </w:r>
    </w:p>
    <w:p w:rsidR="00EF4DC1" w:rsidRPr="00BB5FD4" w:rsidRDefault="00EF4DC1" w:rsidP="00A403BF">
      <w:pPr>
        <w:rPr>
          <w:rFonts w:eastAsia="MS Mincho" w:cs="Arial"/>
          <w:sz w:val="20"/>
          <w:szCs w:val="20"/>
        </w:rPr>
      </w:pPr>
      <w:proofErr w:type="gramStart"/>
      <w:r w:rsidRPr="00BB5FD4">
        <w:rPr>
          <w:rFonts w:eastAsia="MS Mincho" w:cs="Arial"/>
          <w:sz w:val="20"/>
          <w:szCs w:val="20"/>
        </w:rPr>
        <w:t xml:space="preserve">Dobbs, R., </w:t>
      </w:r>
      <w:proofErr w:type="spellStart"/>
      <w:r w:rsidRPr="00BB5FD4">
        <w:rPr>
          <w:rFonts w:eastAsia="MS Mincho" w:cs="Arial"/>
          <w:sz w:val="20"/>
          <w:szCs w:val="20"/>
        </w:rPr>
        <w:t>Koller</w:t>
      </w:r>
      <w:proofErr w:type="spellEnd"/>
      <w:r w:rsidRPr="00BB5FD4">
        <w:rPr>
          <w:rFonts w:eastAsia="MS Mincho" w:cs="Arial"/>
          <w:sz w:val="20"/>
          <w:szCs w:val="20"/>
        </w:rPr>
        <w:t xml:space="preserve">, T., </w:t>
      </w:r>
      <w:proofErr w:type="spellStart"/>
      <w:r w:rsidRPr="00BB5FD4">
        <w:rPr>
          <w:rFonts w:eastAsia="MS Mincho" w:cs="Arial"/>
          <w:sz w:val="20"/>
          <w:szCs w:val="20"/>
        </w:rPr>
        <w:t>Ramaswamy</w:t>
      </w:r>
      <w:proofErr w:type="spellEnd"/>
      <w:r w:rsidRPr="00BB5FD4">
        <w:rPr>
          <w:rFonts w:eastAsia="MS Mincho" w:cs="Arial"/>
          <w:sz w:val="20"/>
          <w:szCs w:val="20"/>
        </w:rPr>
        <w:t>, S. (2015).</w:t>
      </w:r>
      <w:proofErr w:type="gramEnd"/>
      <w:r w:rsidRPr="00BB5FD4">
        <w:rPr>
          <w:rFonts w:eastAsia="MS Mincho" w:cs="Arial"/>
          <w:sz w:val="20"/>
          <w:szCs w:val="20"/>
        </w:rPr>
        <w:t xml:space="preserve"> </w:t>
      </w:r>
      <w:proofErr w:type="gramStart"/>
      <w:r w:rsidRPr="00BB5FD4">
        <w:rPr>
          <w:rFonts w:eastAsia="MS Mincho" w:cs="Arial"/>
          <w:sz w:val="20"/>
          <w:szCs w:val="20"/>
        </w:rPr>
        <w:t>The Futu</w:t>
      </w:r>
      <w:r w:rsidR="00366DE5" w:rsidRPr="00BB5FD4">
        <w:rPr>
          <w:rFonts w:eastAsia="MS Mincho" w:cs="Arial"/>
          <w:sz w:val="20"/>
          <w:szCs w:val="20"/>
        </w:rPr>
        <w:t>re</w:t>
      </w:r>
      <w:r w:rsidRPr="00BB5FD4">
        <w:rPr>
          <w:rFonts w:eastAsia="MS Mincho" w:cs="Arial"/>
          <w:sz w:val="20"/>
          <w:szCs w:val="20"/>
        </w:rPr>
        <w:t xml:space="preserve"> and How to Survive It.</w:t>
      </w:r>
      <w:proofErr w:type="gramEnd"/>
      <w:r w:rsidRPr="00BB5FD4">
        <w:rPr>
          <w:rFonts w:eastAsia="MS Mincho" w:cs="Arial"/>
          <w:sz w:val="20"/>
          <w:szCs w:val="20"/>
        </w:rPr>
        <w:t xml:space="preserve"> </w:t>
      </w:r>
      <w:r w:rsidRPr="00BB5FD4">
        <w:rPr>
          <w:rFonts w:eastAsia="MS Mincho" w:cs="Arial"/>
          <w:i/>
          <w:sz w:val="20"/>
          <w:szCs w:val="20"/>
        </w:rPr>
        <w:t>The Harvard Business Review</w:t>
      </w:r>
      <w:r w:rsidRPr="00BB5FD4">
        <w:rPr>
          <w:rFonts w:eastAsia="MS Mincho" w:cs="Arial"/>
          <w:sz w:val="20"/>
          <w:szCs w:val="20"/>
        </w:rPr>
        <w:t xml:space="preserve"> October, </w:t>
      </w:r>
      <w:hyperlink r:id="rId16" w:history="1">
        <w:r w:rsidR="00F664D2" w:rsidRPr="00BB5FD4">
          <w:rPr>
            <w:rStyle w:val="Hyperlink"/>
            <w:rFonts w:eastAsia="MS Mincho" w:cs="Arial"/>
            <w:sz w:val="20"/>
            <w:szCs w:val="20"/>
          </w:rPr>
          <w:t>https://hbr.org/2015/10/the-future-and-how-to-survuve-it</w:t>
        </w:r>
      </w:hyperlink>
    </w:p>
    <w:p w:rsidR="00F664D2" w:rsidRPr="00BB5FD4" w:rsidRDefault="00F664D2" w:rsidP="00A403BF">
      <w:pPr>
        <w:rPr>
          <w:rFonts w:eastAsia="MS Mincho" w:cs="Arial"/>
          <w:sz w:val="20"/>
          <w:szCs w:val="20"/>
        </w:rPr>
      </w:pPr>
      <w:proofErr w:type="spellStart"/>
      <w:proofErr w:type="gramStart"/>
      <w:r w:rsidRPr="00BB5FD4">
        <w:rPr>
          <w:rFonts w:eastAsia="MS Mincho" w:cs="Arial"/>
          <w:sz w:val="20"/>
          <w:szCs w:val="20"/>
        </w:rPr>
        <w:t>Ferrin</w:t>
      </w:r>
      <w:proofErr w:type="spellEnd"/>
      <w:r w:rsidRPr="00BB5FD4">
        <w:rPr>
          <w:rFonts w:eastAsia="MS Mincho" w:cs="Arial"/>
          <w:sz w:val="20"/>
          <w:szCs w:val="20"/>
        </w:rPr>
        <w:t xml:space="preserve">, D., Bligh, M., </w:t>
      </w:r>
      <w:proofErr w:type="spellStart"/>
      <w:r w:rsidRPr="00BB5FD4">
        <w:rPr>
          <w:rFonts w:eastAsia="MS Mincho" w:cs="Arial"/>
          <w:sz w:val="20"/>
          <w:szCs w:val="20"/>
        </w:rPr>
        <w:t>Kohles</w:t>
      </w:r>
      <w:proofErr w:type="spellEnd"/>
      <w:r w:rsidRPr="00BB5FD4">
        <w:rPr>
          <w:rFonts w:eastAsia="MS Mincho" w:cs="Arial"/>
          <w:sz w:val="20"/>
          <w:szCs w:val="20"/>
        </w:rPr>
        <w:t>, J. (2007).</w:t>
      </w:r>
      <w:proofErr w:type="gramEnd"/>
      <w:r w:rsidRPr="00BB5FD4">
        <w:rPr>
          <w:rFonts w:eastAsia="MS Mincho" w:cs="Arial"/>
          <w:sz w:val="20"/>
          <w:szCs w:val="20"/>
        </w:rPr>
        <w:t xml:space="preserve"> Can I Trust You to Trust Me? A Theory if Trust, Monitoring, and Cooperation in Interpersonal and Intergroup Relationship. </w:t>
      </w:r>
      <w:r w:rsidRPr="00BB5FD4">
        <w:rPr>
          <w:rFonts w:eastAsia="MS Mincho" w:cs="Arial"/>
          <w:i/>
          <w:sz w:val="20"/>
          <w:szCs w:val="20"/>
        </w:rPr>
        <w:t>Group &amp; Organization Management</w:t>
      </w:r>
      <w:r w:rsidRPr="00BB5FD4">
        <w:rPr>
          <w:rFonts w:eastAsia="MS Mincho" w:cs="Arial"/>
          <w:sz w:val="20"/>
          <w:szCs w:val="20"/>
        </w:rPr>
        <w:t xml:space="preserve"> 32(4), 465-499</w:t>
      </w:r>
    </w:p>
    <w:p w:rsidR="00824BD7" w:rsidRPr="00BB5FD4" w:rsidRDefault="00824BD7" w:rsidP="00A403BF">
      <w:pPr>
        <w:rPr>
          <w:rFonts w:eastAsia="MS Mincho" w:cs="Arial"/>
          <w:sz w:val="20"/>
          <w:szCs w:val="20"/>
        </w:rPr>
      </w:pPr>
      <w:proofErr w:type="gramStart"/>
      <w:r w:rsidRPr="00BB5FD4">
        <w:rPr>
          <w:rFonts w:eastAsia="MS Mincho" w:cs="Arial"/>
          <w:sz w:val="20"/>
          <w:szCs w:val="20"/>
        </w:rPr>
        <w:t xml:space="preserve">Henke, J., </w:t>
      </w:r>
      <w:proofErr w:type="spellStart"/>
      <w:r w:rsidRPr="00BB5FD4">
        <w:rPr>
          <w:rFonts w:eastAsia="MS Mincho" w:cs="Arial"/>
          <w:sz w:val="20"/>
          <w:szCs w:val="20"/>
        </w:rPr>
        <w:t>Stallkamp</w:t>
      </w:r>
      <w:proofErr w:type="spellEnd"/>
      <w:r w:rsidRPr="00BB5FD4">
        <w:rPr>
          <w:rFonts w:eastAsia="MS Mincho" w:cs="Arial"/>
          <w:sz w:val="20"/>
          <w:szCs w:val="20"/>
        </w:rPr>
        <w:t xml:space="preserve">, T., </w:t>
      </w:r>
      <w:proofErr w:type="spellStart"/>
      <w:r w:rsidRPr="00BB5FD4">
        <w:rPr>
          <w:rFonts w:eastAsia="MS Mincho" w:cs="Arial"/>
          <w:sz w:val="20"/>
          <w:szCs w:val="20"/>
        </w:rPr>
        <w:t>Yeniyurt</w:t>
      </w:r>
      <w:proofErr w:type="spellEnd"/>
      <w:r w:rsidRPr="00BB5FD4">
        <w:rPr>
          <w:rFonts w:eastAsia="MS Mincho" w:cs="Arial"/>
          <w:sz w:val="20"/>
          <w:szCs w:val="20"/>
        </w:rPr>
        <w:t>, S. (2014).</w:t>
      </w:r>
      <w:proofErr w:type="gramEnd"/>
      <w:r w:rsidRPr="00BB5FD4">
        <w:rPr>
          <w:rFonts w:eastAsia="MS Mincho" w:cs="Arial"/>
          <w:sz w:val="20"/>
          <w:szCs w:val="20"/>
        </w:rPr>
        <w:t xml:space="preserve"> Lost Supplier Trust: How Chrysler </w:t>
      </w:r>
      <w:proofErr w:type="gramStart"/>
      <w:r w:rsidRPr="00BB5FD4">
        <w:rPr>
          <w:rFonts w:eastAsia="MS Mincho" w:cs="Arial"/>
          <w:sz w:val="20"/>
          <w:szCs w:val="20"/>
        </w:rPr>
        <w:t>Missed</w:t>
      </w:r>
      <w:proofErr w:type="gramEnd"/>
      <w:r w:rsidRPr="00BB5FD4">
        <w:rPr>
          <w:rFonts w:eastAsia="MS Mincho" w:cs="Arial"/>
          <w:sz w:val="20"/>
          <w:szCs w:val="20"/>
        </w:rPr>
        <w:t xml:space="preserve"> Out on $24 billion in Profits over the Past 12 Years.  </w:t>
      </w:r>
      <w:r w:rsidRPr="00BB5FD4">
        <w:rPr>
          <w:rFonts w:eastAsia="MS Mincho" w:cs="Arial"/>
          <w:i/>
          <w:sz w:val="20"/>
          <w:szCs w:val="20"/>
        </w:rPr>
        <w:t>Supply Chain Management Review</w:t>
      </w:r>
      <w:r w:rsidRPr="00BB5FD4">
        <w:rPr>
          <w:rFonts w:eastAsia="MS Mincho" w:cs="Arial"/>
          <w:sz w:val="20"/>
          <w:szCs w:val="20"/>
        </w:rPr>
        <w:t xml:space="preserve"> May/June 2014, 24-32</w:t>
      </w:r>
    </w:p>
    <w:p w:rsidR="00ED23A6" w:rsidRPr="00BB5FD4" w:rsidRDefault="00ED23A6" w:rsidP="00A403BF">
      <w:pPr>
        <w:rPr>
          <w:rFonts w:eastAsia="MS Mincho" w:cs="Arial"/>
          <w:sz w:val="20"/>
          <w:szCs w:val="20"/>
        </w:rPr>
      </w:pPr>
      <w:r w:rsidRPr="00BB5FD4">
        <w:rPr>
          <w:rFonts w:eastAsia="MS Mincho" w:cs="Arial"/>
          <w:sz w:val="20"/>
          <w:szCs w:val="20"/>
        </w:rPr>
        <w:t xml:space="preserve">Keith, B., </w:t>
      </w:r>
      <w:proofErr w:type="spellStart"/>
      <w:r w:rsidRPr="00BB5FD4">
        <w:rPr>
          <w:rFonts w:eastAsia="MS Mincho" w:cs="Arial"/>
          <w:sz w:val="20"/>
          <w:szCs w:val="20"/>
        </w:rPr>
        <w:t>Vitasek</w:t>
      </w:r>
      <w:proofErr w:type="spellEnd"/>
      <w:r w:rsidRPr="00BB5FD4">
        <w:rPr>
          <w:rFonts w:eastAsia="MS Mincho" w:cs="Arial"/>
          <w:sz w:val="20"/>
          <w:szCs w:val="20"/>
        </w:rPr>
        <w:t xml:space="preserve">, K., </w:t>
      </w:r>
      <w:proofErr w:type="spellStart"/>
      <w:r w:rsidRPr="00BB5FD4">
        <w:rPr>
          <w:rFonts w:eastAsia="MS Mincho" w:cs="Arial"/>
          <w:sz w:val="20"/>
          <w:szCs w:val="20"/>
        </w:rPr>
        <w:t>Manrodt</w:t>
      </w:r>
      <w:proofErr w:type="gramStart"/>
      <w:r w:rsidRPr="00BB5FD4">
        <w:rPr>
          <w:rFonts w:eastAsia="MS Mincho" w:cs="Arial"/>
          <w:sz w:val="20"/>
          <w:szCs w:val="20"/>
        </w:rPr>
        <w:t>,K</w:t>
      </w:r>
      <w:proofErr w:type="spellEnd"/>
      <w:proofErr w:type="gramEnd"/>
      <w:r w:rsidRPr="00BB5FD4">
        <w:rPr>
          <w:rFonts w:eastAsia="MS Mincho" w:cs="Arial"/>
          <w:sz w:val="20"/>
          <w:szCs w:val="20"/>
        </w:rPr>
        <w:t xml:space="preserve">., Kling, J. (2016). </w:t>
      </w:r>
      <w:r w:rsidRPr="00BB5FD4">
        <w:rPr>
          <w:rFonts w:eastAsia="MS Mincho" w:cs="Arial"/>
          <w:i/>
          <w:sz w:val="20"/>
          <w:szCs w:val="20"/>
        </w:rPr>
        <w:t>Strategic Sourcing in the New Economy: Harnessing the Potential of Sourcing Business Models for Modern Procurement</w:t>
      </w:r>
      <w:r w:rsidRPr="00BB5FD4">
        <w:rPr>
          <w:rFonts w:eastAsia="MS Mincho" w:cs="Arial"/>
          <w:sz w:val="20"/>
          <w:szCs w:val="20"/>
        </w:rPr>
        <w:t>. Palgrave MacMillan, New York</w:t>
      </w:r>
    </w:p>
    <w:p w:rsidR="00376EAB" w:rsidRPr="00BB5FD4" w:rsidRDefault="00376EAB" w:rsidP="00A403BF">
      <w:pPr>
        <w:rPr>
          <w:rFonts w:eastAsia="MS Mincho" w:cs="Arial"/>
          <w:sz w:val="20"/>
          <w:szCs w:val="20"/>
        </w:rPr>
      </w:pPr>
      <w:proofErr w:type="spellStart"/>
      <w:proofErr w:type="gramStart"/>
      <w:r w:rsidRPr="00BB5FD4">
        <w:rPr>
          <w:rFonts w:eastAsia="MS Mincho" w:cs="Arial"/>
          <w:sz w:val="20"/>
          <w:szCs w:val="20"/>
        </w:rPr>
        <w:t>Laeequddin</w:t>
      </w:r>
      <w:proofErr w:type="spellEnd"/>
      <w:r w:rsidRPr="00BB5FD4">
        <w:rPr>
          <w:rFonts w:eastAsia="MS Mincho" w:cs="Arial"/>
          <w:sz w:val="20"/>
          <w:szCs w:val="20"/>
        </w:rPr>
        <w:t xml:space="preserve">, M., Sahay, B., Sahay, V., </w:t>
      </w:r>
      <w:proofErr w:type="spellStart"/>
      <w:r w:rsidRPr="00BB5FD4">
        <w:rPr>
          <w:rFonts w:eastAsia="MS Mincho" w:cs="Arial"/>
          <w:sz w:val="20"/>
          <w:szCs w:val="20"/>
        </w:rPr>
        <w:t>Waheed</w:t>
      </w:r>
      <w:proofErr w:type="spellEnd"/>
      <w:r w:rsidRPr="00BB5FD4">
        <w:rPr>
          <w:rFonts w:eastAsia="MS Mincho" w:cs="Arial"/>
          <w:sz w:val="20"/>
          <w:szCs w:val="20"/>
        </w:rPr>
        <w:t>, A. (2010).</w:t>
      </w:r>
      <w:proofErr w:type="gramEnd"/>
      <w:r w:rsidRPr="00BB5FD4">
        <w:rPr>
          <w:rFonts w:eastAsia="MS Mincho" w:cs="Arial"/>
          <w:sz w:val="20"/>
          <w:szCs w:val="20"/>
        </w:rPr>
        <w:t xml:space="preserve"> </w:t>
      </w:r>
      <w:proofErr w:type="gramStart"/>
      <w:r w:rsidRPr="00BB5FD4">
        <w:rPr>
          <w:rFonts w:eastAsia="MS Mincho" w:cs="Arial"/>
          <w:sz w:val="20"/>
          <w:szCs w:val="20"/>
        </w:rPr>
        <w:t>Measuring Trust in Supply Chain Partners’ Relationships.</w:t>
      </w:r>
      <w:proofErr w:type="gramEnd"/>
      <w:r w:rsidRPr="00BB5FD4">
        <w:rPr>
          <w:rFonts w:eastAsia="MS Mincho" w:cs="Arial"/>
          <w:sz w:val="20"/>
          <w:szCs w:val="20"/>
        </w:rPr>
        <w:t xml:space="preserve"> </w:t>
      </w:r>
      <w:proofErr w:type="gramStart"/>
      <w:r w:rsidRPr="00BB5FD4">
        <w:rPr>
          <w:rFonts w:eastAsia="MS Mincho" w:cs="Arial"/>
          <w:i/>
          <w:sz w:val="20"/>
          <w:szCs w:val="20"/>
        </w:rPr>
        <w:t>Measuring Business Excellence</w:t>
      </w:r>
      <w:r w:rsidRPr="00BB5FD4">
        <w:rPr>
          <w:rFonts w:eastAsia="MS Mincho" w:cs="Arial"/>
          <w:sz w:val="20"/>
          <w:szCs w:val="20"/>
        </w:rPr>
        <w:t xml:space="preserve"> 14(3), 53-69.</w:t>
      </w:r>
      <w:proofErr w:type="gramEnd"/>
    </w:p>
    <w:p w:rsidR="0070583D" w:rsidRPr="00BB5FD4" w:rsidRDefault="007125C4" w:rsidP="00A403BF">
      <w:pPr>
        <w:rPr>
          <w:rFonts w:eastAsia="MS Mincho" w:cs="Arial"/>
          <w:sz w:val="20"/>
          <w:szCs w:val="20"/>
        </w:rPr>
      </w:pPr>
      <w:proofErr w:type="gramStart"/>
      <w:r w:rsidRPr="00BB5FD4">
        <w:rPr>
          <w:rFonts w:eastAsia="MS Mincho" w:cs="Arial"/>
          <w:sz w:val="20"/>
          <w:szCs w:val="20"/>
        </w:rPr>
        <w:t>Ma</w:t>
      </w:r>
      <w:r w:rsidR="0000191E" w:rsidRPr="00BB5FD4">
        <w:rPr>
          <w:rFonts w:eastAsia="MS Mincho" w:cs="Arial"/>
          <w:sz w:val="20"/>
          <w:szCs w:val="20"/>
        </w:rPr>
        <w:t>y</w:t>
      </w:r>
      <w:r w:rsidRPr="00BB5FD4">
        <w:rPr>
          <w:rFonts w:eastAsia="MS Mincho" w:cs="Arial"/>
          <w:sz w:val="20"/>
          <w:szCs w:val="20"/>
        </w:rPr>
        <w:t xml:space="preserve">er, R., Davis, J., </w:t>
      </w:r>
      <w:proofErr w:type="spellStart"/>
      <w:r w:rsidRPr="00BB5FD4">
        <w:rPr>
          <w:rFonts w:eastAsia="MS Mincho" w:cs="Arial"/>
          <w:sz w:val="20"/>
          <w:szCs w:val="20"/>
        </w:rPr>
        <w:t>Schoorman</w:t>
      </w:r>
      <w:proofErr w:type="spellEnd"/>
      <w:r w:rsidRPr="00BB5FD4">
        <w:rPr>
          <w:rFonts w:eastAsia="MS Mincho" w:cs="Arial"/>
          <w:sz w:val="20"/>
          <w:szCs w:val="20"/>
        </w:rPr>
        <w:t>, F. (1995).</w:t>
      </w:r>
      <w:proofErr w:type="gramEnd"/>
      <w:r w:rsidRPr="00BB5FD4">
        <w:rPr>
          <w:rFonts w:eastAsia="MS Mincho" w:cs="Arial"/>
          <w:sz w:val="20"/>
          <w:szCs w:val="20"/>
        </w:rPr>
        <w:t xml:space="preserve"> </w:t>
      </w:r>
      <w:proofErr w:type="gramStart"/>
      <w:r w:rsidRPr="00BB5FD4">
        <w:rPr>
          <w:rFonts w:eastAsia="MS Mincho" w:cs="Arial"/>
          <w:sz w:val="20"/>
          <w:szCs w:val="20"/>
        </w:rPr>
        <w:t>An Integrative Model of Organizational Trust.</w:t>
      </w:r>
      <w:proofErr w:type="gramEnd"/>
      <w:r w:rsidRPr="00BB5FD4">
        <w:rPr>
          <w:rFonts w:eastAsia="MS Mincho" w:cs="Arial"/>
          <w:sz w:val="20"/>
          <w:szCs w:val="20"/>
        </w:rPr>
        <w:t xml:space="preserve"> </w:t>
      </w:r>
      <w:r w:rsidRPr="00BB5FD4">
        <w:rPr>
          <w:rFonts w:eastAsia="MS Mincho" w:cs="Arial"/>
          <w:i/>
          <w:sz w:val="20"/>
          <w:szCs w:val="20"/>
        </w:rPr>
        <w:t>Academy of Management Review</w:t>
      </w:r>
      <w:r w:rsidRPr="00BB5FD4">
        <w:rPr>
          <w:rFonts w:eastAsia="MS Mincho" w:cs="Arial"/>
          <w:sz w:val="20"/>
          <w:szCs w:val="20"/>
        </w:rPr>
        <w:t xml:space="preserve"> 20(1), 709-734</w:t>
      </w:r>
    </w:p>
    <w:p w:rsidR="00A24CEB" w:rsidRPr="00BB5FD4" w:rsidRDefault="0070583D" w:rsidP="00A403BF">
      <w:pPr>
        <w:rPr>
          <w:rFonts w:eastAsia="MS Mincho" w:cs="Arial"/>
          <w:sz w:val="20"/>
          <w:szCs w:val="20"/>
        </w:rPr>
      </w:pPr>
      <w:r w:rsidRPr="00BB5FD4">
        <w:rPr>
          <w:rFonts w:eastAsia="MS Mincho" w:cs="Arial"/>
          <w:sz w:val="20"/>
          <w:szCs w:val="20"/>
        </w:rPr>
        <w:t xml:space="preserve">Mayer, R., Davis, H. (1999). The Effect of the Performance Appraisal System on Trust for Management: A Field Quasi-Experiment. </w:t>
      </w:r>
      <w:r w:rsidRPr="00BB5FD4">
        <w:rPr>
          <w:rFonts w:eastAsia="MS Mincho" w:cs="Arial"/>
          <w:i/>
          <w:sz w:val="20"/>
          <w:szCs w:val="20"/>
        </w:rPr>
        <w:t>Journal of Applied Psychology</w:t>
      </w:r>
      <w:r w:rsidRPr="00BB5FD4">
        <w:rPr>
          <w:rFonts w:eastAsia="MS Mincho" w:cs="Arial"/>
          <w:sz w:val="20"/>
          <w:szCs w:val="20"/>
        </w:rPr>
        <w:t xml:space="preserve"> 84(1), 123-136</w:t>
      </w:r>
    </w:p>
    <w:p w:rsidR="002B1C43" w:rsidRPr="00BB5FD4" w:rsidRDefault="002B1C43" w:rsidP="00A403BF">
      <w:pPr>
        <w:rPr>
          <w:rFonts w:eastAsia="MS Mincho" w:cs="Arial"/>
          <w:sz w:val="20"/>
          <w:szCs w:val="20"/>
        </w:rPr>
      </w:pPr>
      <w:proofErr w:type="spellStart"/>
      <w:proofErr w:type="gramStart"/>
      <w:r w:rsidRPr="00BB5FD4">
        <w:rPr>
          <w:rFonts w:eastAsia="MS Mincho" w:cs="Arial"/>
          <w:sz w:val="20"/>
          <w:szCs w:val="20"/>
        </w:rPr>
        <w:t>McEvily</w:t>
      </w:r>
      <w:proofErr w:type="spellEnd"/>
      <w:r w:rsidRPr="00BB5FD4">
        <w:rPr>
          <w:rFonts w:eastAsia="MS Mincho" w:cs="Arial"/>
          <w:sz w:val="20"/>
          <w:szCs w:val="20"/>
        </w:rPr>
        <w:t xml:space="preserve">, B., </w:t>
      </w:r>
      <w:proofErr w:type="spellStart"/>
      <w:r w:rsidRPr="00BB5FD4">
        <w:rPr>
          <w:rFonts w:eastAsia="MS Mincho" w:cs="Arial"/>
          <w:sz w:val="20"/>
          <w:szCs w:val="20"/>
        </w:rPr>
        <w:t>Tortoriello</w:t>
      </w:r>
      <w:proofErr w:type="spellEnd"/>
      <w:r w:rsidRPr="00BB5FD4">
        <w:rPr>
          <w:rFonts w:eastAsia="MS Mincho" w:cs="Arial"/>
          <w:sz w:val="20"/>
          <w:szCs w:val="20"/>
        </w:rPr>
        <w:t>, M. (2011).</w:t>
      </w:r>
      <w:proofErr w:type="gramEnd"/>
      <w:r w:rsidRPr="00BB5FD4">
        <w:rPr>
          <w:rFonts w:eastAsia="MS Mincho" w:cs="Arial"/>
          <w:sz w:val="20"/>
          <w:szCs w:val="20"/>
        </w:rPr>
        <w:t xml:space="preserve"> Measuring Trust in Organizational Research: Review and Recommendation. </w:t>
      </w:r>
      <w:r w:rsidRPr="00BB5FD4">
        <w:rPr>
          <w:rFonts w:eastAsia="MS Mincho" w:cs="Arial"/>
          <w:i/>
          <w:sz w:val="20"/>
          <w:szCs w:val="20"/>
        </w:rPr>
        <w:t>Journal of Trust Research</w:t>
      </w:r>
      <w:r w:rsidRPr="00BB5FD4">
        <w:rPr>
          <w:rFonts w:eastAsia="MS Mincho" w:cs="Arial"/>
          <w:sz w:val="20"/>
          <w:szCs w:val="20"/>
        </w:rPr>
        <w:t xml:space="preserve"> 1(1), 23-63 </w:t>
      </w:r>
    </w:p>
    <w:p w:rsidR="00376EAB" w:rsidRPr="00BB5FD4" w:rsidRDefault="00A24CEB" w:rsidP="00A403BF">
      <w:pPr>
        <w:rPr>
          <w:rFonts w:eastAsia="MS Mincho" w:cs="Arial"/>
          <w:sz w:val="20"/>
          <w:szCs w:val="20"/>
        </w:rPr>
      </w:pPr>
      <w:proofErr w:type="spellStart"/>
      <w:r w:rsidRPr="00BB5FD4">
        <w:rPr>
          <w:rFonts w:eastAsia="MS Mincho" w:cs="Arial"/>
          <w:sz w:val="20"/>
          <w:szCs w:val="20"/>
        </w:rPr>
        <w:t>Mirand</w:t>
      </w:r>
      <w:proofErr w:type="spellEnd"/>
      <w:r w:rsidRPr="00BB5FD4">
        <w:rPr>
          <w:rFonts w:eastAsia="MS Mincho" w:cs="Arial"/>
          <w:sz w:val="20"/>
          <w:szCs w:val="20"/>
        </w:rPr>
        <w:t xml:space="preserve">, R., </w:t>
      </w:r>
      <w:proofErr w:type="spellStart"/>
      <w:r w:rsidRPr="00BB5FD4">
        <w:rPr>
          <w:rFonts w:eastAsia="MS Mincho" w:cs="Arial"/>
          <w:sz w:val="20"/>
          <w:szCs w:val="20"/>
        </w:rPr>
        <w:t>Klement</w:t>
      </w:r>
      <w:proofErr w:type="spellEnd"/>
      <w:r w:rsidRPr="00BB5FD4">
        <w:rPr>
          <w:rFonts w:eastAsia="MS Mincho" w:cs="Arial"/>
          <w:sz w:val="20"/>
          <w:szCs w:val="20"/>
        </w:rPr>
        <w:t xml:space="preserve">, J. (2009). </w:t>
      </w:r>
      <w:proofErr w:type="gramStart"/>
      <w:r w:rsidRPr="00BB5FD4">
        <w:rPr>
          <w:rFonts w:eastAsia="MS Mincho" w:cs="Arial"/>
          <w:sz w:val="20"/>
          <w:szCs w:val="20"/>
        </w:rPr>
        <w:t>Authentic Trust in Modern Business.</w:t>
      </w:r>
      <w:proofErr w:type="gramEnd"/>
      <w:r w:rsidRPr="00BB5FD4">
        <w:rPr>
          <w:rFonts w:eastAsia="MS Mincho" w:cs="Arial"/>
          <w:sz w:val="20"/>
          <w:szCs w:val="20"/>
        </w:rPr>
        <w:t xml:space="preserve"> </w:t>
      </w:r>
      <w:r w:rsidRPr="00BB5FD4">
        <w:rPr>
          <w:rFonts w:eastAsia="MS Mincho" w:cs="Arial"/>
          <w:i/>
          <w:sz w:val="20"/>
          <w:szCs w:val="20"/>
        </w:rPr>
        <w:t>The Journal of Wealth Management</w:t>
      </w:r>
      <w:r w:rsidRPr="00BB5FD4">
        <w:rPr>
          <w:rFonts w:eastAsia="MS Mincho" w:cs="Arial"/>
          <w:sz w:val="20"/>
          <w:szCs w:val="20"/>
        </w:rPr>
        <w:t xml:space="preserve"> Spring,</w:t>
      </w:r>
      <w:r w:rsidR="0070583D" w:rsidRPr="00BB5FD4">
        <w:rPr>
          <w:rFonts w:eastAsia="MS Mincho" w:cs="Arial"/>
          <w:sz w:val="20"/>
          <w:szCs w:val="20"/>
        </w:rPr>
        <w:t xml:space="preserve"> </w:t>
      </w:r>
      <w:r w:rsidRPr="00BB5FD4">
        <w:rPr>
          <w:rFonts w:eastAsia="MS Mincho" w:cs="Arial"/>
          <w:sz w:val="20"/>
          <w:szCs w:val="20"/>
        </w:rPr>
        <w:t>29-47</w:t>
      </w:r>
    </w:p>
    <w:p w:rsidR="00ED23A6" w:rsidRPr="00BB5FD4" w:rsidRDefault="00376EAB" w:rsidP="00A403BF">
      <w:pPr>
        <w:rPr>
          <w:rFonts w:eastAsia="MS Mincho" w:cs="Arial"/>
          <w:sz w:val="20"/>
          <w:szCs w:val="20"/>
        </w:rPr>
      </w:pPr>
      <w:r w:rsidRPr="00BB5FD4">
        <w:rPr>
          <w:rFonts w:eastAsia="MS Mincho" w:cs="Arial"/>
          <w:sz w:val="20"/>
          <w:szCs w:val="20"/>
        </w:rPr>
        <w:t xml:space="preserve">Nielsen, B. (2004). The Role of Trust in Collaborative Relationships: A Multi-Dimensional Approach. </w:t>
      </w:r>
      <w:r w:rsidR="007125C4" w:rsidRPr="00BB5FD4">
        <w:rPr>
          <w:rFonts w:eastAsia="MS Mincho" w:cs="Arial"/>
          <w:sz w:val="20"/>
          <w:szCs w:val="20"/>
        </w:rPr>
        <w:t xml:space="preserve"> </w:t>
      </w:r>
      <w:r w:rsidRPr="00BB5FD4">
        <w:rPr>
          <w:rFonts w:eastAsia="MS Mincho" w:cs="Arial"/>
          <w:i/>
          <w:sz w:val="20"/>
          <w:szCs w:val="20"/>
        </w:rPr>
        <w:t>Management</w:t>
      </w:r>
      <w:r w:rsidRPr="00BB5FD4">
        <w:rPr>
          <w:rFonts w:eastAsia="MS Mincho" w:cs="Arial"/>
          <w:sz w:val="20"/>
          <w:szCs w:val="20"/>
        </w:rPr>
        <w:t xml:space="preserve"> 7(3), 239-256 </w:t>
      </w:r>
    </w:p>
    <w:p w:rsidR="00BF6A69" w:rsidRPr="00BB5FD4" w:rsidRDefault="0000191E" w:rsidP="00A403BF">
      <w:pPr>
        <w:rPr>
          <w:rFonts w:eastAsia="MS Mincho" w:cs="Arial"/>
          <w:sz w:val="20"/>
          <w:szCs w:val="20"/>
        </w:rPr>
      </w:pPr>
      <w:proofErr w:type="spellStart"/>
      <w:proofErr w:type="gramStart"/>
      <w:r w:rsidRPr="00BB5FD4">
        <w:rPr>
          <w:rFonts w:eastAsia="MS Mincho" w:cs="Arial"/>
          <w:sz w:val="20"/>
          <w:szCs w:val="20"/>
        </w:rPr>
        <w:t>Schoorman</w:t>
      </w:r>
      <w:proofErr w:type="spellEnd"/>
      <w:r w:rsidRPr="00BB5FD4">
        <w:rPr>
          <w:rFonts w:eastAsia="MS Mincho" w:cs="Arial"/>
          <w:sz w:val="20"/>
          <w:szCs w:val="20"/>
        </w:rPr>
        <w:t>, F., Mayer, R., Davis, J., (2007).</w:t>
      </w:r>
      <w:proofErr w:type="gramEnd"/>
      <w:r w:rsidRPr="00BB5FD4">
        <w:rPr>
          <w:rFonts w:eastAsia="MS Mincho" w:cs="Arial"/>
          <w:sz w:val="20"/>
          <w:szCs w:val="20"/>
        </w:rPr>
        <w:t xml:space="preserve"> An Integrative Model of Organizational Trust: Past, Present, and Future. </w:t>
      </w:r>
      <w:r w:rsidRPr="00BB5FD4">
        <w:rPr>
          <w:rFonts w:eastAsia="MS Mincho" w:cs="Arial"/>
          <w:i/>
          <w:sz w:val="20"/>
          <w:szCs w:val="20"/>
        </w:rPr>
        <w:t>Academy of Management Review</w:t>
      </w:r>
      <w:r w:rsidRPr="00BB5FD4">
        <w:rPr>
          <w:rFonts w:eastAsia="MS Mincho" w:cs="Arial"/>
          <w:sz w:val="20"/>
          <w:szCs w:val="20"/>
        </w:rPr>
        <w:t xml:space="preserve"> 32(2), 344-354</w:t>
      </w:r>
    </w:p>
    <w:p w:rsidR="00713988" w:rsidRPr="00BB5FD4" w:rsidRDefault="00713988" w:rsidP="00A403BF">
      <w:pPr>
        <w:rPr>
          <w:rFonts w:eastAsia="MS Mincho" w:cs="Arial"/>
          <w:sz w:val="20"/>
          <w:szCs w:val="20"/>
        </w:rPr>
      </w:pPr>
      <w:r w:rsidRPr="00BB5FD4">
        <w:rPr>
          <w:rFonts w:eastAsia="MS Mincho" w:cs="Arial"/>
          <w:sz w:val="20"/>
          <w:szCs w:val="20"/>
        </w:rPr>
        <w:t xml:space="preserve">Trent, R. (2016). </w:t>
      </w:r>
      <w:proofErr w:type="gramStart"/>
      <w:r w:rsidRPr="00BB5FD4">
        <w:rPr>
          <w:rFonts w:eastAsia="MS Mincho" w:cs="Arial"/>
          <w:sz w:val="20"/>
          <w:szCs w:val="20"/>
        </w:rPr>
        <w:t>Understanding the Many Factors that Affect the Success of Organizational Work Teams.</w:t>
      </w:r>
      <w:proofErr w:type="gramEnd"/>
      <w:r w:rsidRPr="00BB5FD4">
        <w:rPr>
          <w:rFonts w:eastAsia="MS Mincho" w:cs="Arial"/>
          <w:sz w:val="20"/>
          <w:szCs w:val="20"/>
        </w:rPr>
        <w:t xml:space="preserve"> </w:t>
      </w:r>
      <w:r w:rsidRPr="00BB5FD4">
        <w:rPr>
          <w:rFonts w:eastAsia="MS Mincho" w:cs="Arial"/>
          <w:i/>
          <w:sz w:val="20"/>
          <w:szCs w:val="20"/>
        </w:rPr>
        <w:t>Journal of Business</w:t>
      </w:r>
      <w:r w:rsidRPr="00BB5FD4">
        <w:rPr>
          <w:rFonts w:eastAsia="MS Mincho" w:cs="Arial"/>
          <w:sz w:val="20"/>
          <w:szCs w:val="20"/>
        </w:rPr>
        <w:t xml:space="preserve"> 1(3), 1-14</w:t>
      </w:r>
    </w:p>
    <w:p w:rsidR="0024184D" w:rsidRPr="00BB5FD4" w:rsidRDefault="0024184D" w:rsidP="00A403BF">
      <w:pPr>
        <w:rPr>
          <w:rFonts w:eastAsia="MS Mincho" w:cs="Arial"/>
          <w:sz w:val="20"/>
          <w:szCs w:val="20"/>
        </w:rPr>
      </w:pPr>
      <w:proofErr w:type="gramStart"/>
      <w:r w:rsidRPr="00BB5FD4">
        <w:rPr>
          <w:rFonts w:eastAsia="MS Mincho" w:cs="Arial"/>
          <w:sz w:val="20"/>
          <w:szCs w:val="20"/>
        </w:rPr>
        <w:t>Zak, P., Knack, S. (2001).</w:t>
      </w:r>
      <w:proofErr w:type="gramEnd"/>
      <w:r w:rsidRPr="00BB5FD4">
        <w:rPr>
          <w:rFonts w:eastAsia="MS Mincho" w:cs="Arial"/>
          <w:sz w:val="20"/>
          <w:szCs w:val="20"/>
        </w:rPr>
        <w:t xml:space="preserve"> </w:t>
      </w:r>
      <w:proofErr w:type="gramStart"/>
      <w:r w:rsidRPr="00BB5FD4">
        <w:rPr>
          <w:rFonts w:eastAsia="MS Mincho" w:cs="Arial"/>
          <w:sz w:val="20"/>
          <w:szCs w:val="20"/>
        </w:rPr>
        <w:t>Trust and Growth.</w:t>
      </w:r>
      <w:proofErr w:type="gramEnd"/>
      <w:r w:rsidRPr="00BB5FD4">
        <w:rPr>
          <w:rFonts w:eastAsia="MS Mincho" w:cs="Arial"/>
          <w:sz w:val="20"/>
          <w:szCs w:val="20"/>
        </w:rPr>
        <w:t xml:space="preserve"> </w:t>
      </w:r>
      <w:r w:rsidRPr="00BB5FD4">
        <w:rPr>
          <w:rFonts w:eastAsia="MS Mincho" w:cs="Arial"/>
          <w:i/>
          <w:sz w:val="20"/>
          <w:szCs w:val="20"/>
        </w:rPr>
        <w:t>The Economic Journal</w:t>
      </w:r>
      <w:r w:rsidRPr="00BB5FD4">
        <w:rPr>
          <w:rFonts w:eastAsia="MS Mincho" w:cs="Arial"/>
          <w:sz w:val="20"/>
          <w:szCs w:val="20"/>
        </w:rPr>
        <w:t xml:space="preserve"> 111(470), 295-321  </w:t>
      </w:r>
    </w:p>
    <w:sectPr w:rsidR="0024184D" w:rsidRPr="00BB5FD4">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AD" w:rsidRDefault="00A857AD" w:rsidP="00393545">
      <w:pPr>
        <w:spacing w:after="0" w:line="240" w:lineRule="auto"/>
      </w:pPr>
      <w:r>
        <w:separator/>
      </w:r>
    </w:p>
  </w:endnote>
  <w:endnote w:type="continuationSeparator" w:id="0">
    <w:p w:rsidR="00A857AD" w:rsidRDefault="00A857AD" w:rsidP="0039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57087"/>
      <w:docPartObj>
        <w:docPartGallery w:val="Page Numbers (Bottom of Page)"/>
        <w:docPartUnique/>
      </w:docPartObj>
    </w:sdtPr>
    <w:sdtEndPr>
      <w:rPr>
        <w:noProof/>
      </w:rPr>
    </w:sdtEndPr>
    <w:sdtContent>
      <w:p w:rsidR="00E472F6" w:rsidRDefault="00E472F6">
        <w:pPr>
          <w:pStyle w:val="Footer"/>
          <w:jc w:val="right"/>
        </w:pPr>
        <w:r>
          <w:fldChar w:fldCharType="begin"/>
        </w:r>
        <w:r>
          <w:instrText xml:space="preserve"> PAGE   \* MERGEFORMAT </w:instrText>
        </w:r>
        <w:r>
          <w:fldChar w:fldCharType="separate"/>
        </w:r>
        <w:r w:rsidR="00C35F52">
          <w:rPr>
            <w:noProof/>
          </w:rPr>
          <w:t>17</w:t>
        </w:r>
        <w:r>
          <w:rPr>
            <w:noProof/>
          </w:rPr>
          <w:fldChar w:fldCharType="end"/>
        </w:r>
      </w:p>
    </w:sdtContent>
  </w:sdt>
  <w:p w:rsidR="00E472F6" w:rsidRDefault="00E47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AD" w:rsidRDefault="00A857AD" w:rsidP="00393545">
      <w:pPr>
        <w:spacing w:after="0" w:line="240" w:lineRule="auto"/>
      </w:pPr>
      <w:r>
        <w:separator/>
      </w:r>
    </w:p>
  </w:footnote>
  <w:footnote w:type="continuationSeparator" w:id="0">
    <w:p w:rsidR="00A857AD" w:rsidRDefault="00A857AD" w:rsidP="00393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18"/>
    <w:multiLevelType w:val="hybridMultilevel"/>
    <w:tmpl w:val="01B4D14E"/>
    <w:lvl w:ilvl="0" w:tplc="4CDABBCC">
      <w:start w:val="1"/>
      <w:numFmt w:val="bullet"/>
      <w:lvlText w:val=""/>
      <w:lvlJc w:val="left"/>
      <w:pPr>
        <w:tabs>
          <w:tab w:val="num" w:pos="720"/>
        </w:tabs>
        <w:ind w:left="720" w:hanging="360"/>
      </w:pPr>
      <w:rPr>
        <w:rFonts w:ascii="Wingdings" w:hAnsi="Wingdings" w:hint="default"/>
      </w:rPr>
    </w:lvl>
    <w:lvl w:ilvl="1" w:tplc="385A4D8E" w:tentative="1">
      <w:start w:val="1"/>
      <w:numFmt w:val="bullet"/>
      <w:lvlText w:val=""/>
      <w:lvlJc w:val="left"/>
      <w:pPr>
        <w:tabs>
          <w:tab w:val="num" w:pos="1440"/>
        </w:tabs>
        <w:ind w:left="1440" w:hanging="360"/>
      </w:pPr>
      <w:rPr>
        <w:rFonts w:ascii="Wingdings" w:hAnsi="Wingdings" w:hint="default"/>
      </w:rPr>
    </w:lvl>
    <w:lvl w:ilvl="2" w:tplc="A9349D56" w:tentative="1">
      <w:start w:val="1"/>
      <w:numFmt w:val="bullet"/>
      <w:lvlText w:val=""/>
      <w:lvlJc w:val="left"/>
      <w:pPr>
        <w:tabs>
          <w:tab w:val="num" w:pos="2160"/>
        </w:tabs>
        <w:ind w:left="2160" w:hanging="360"/>
      </w:pPr>
      <w:rPr>
        <w:rFonts w:ascii="Wingdings" w:hAnsi="Wingdings" w:hint="default"/>
      </w:rPr>
    </w:lvl>
    <w:lvl w:ilvl="3" w:tplc="755AA0B4" w:tentative="1">
      <w:start w:val="1"/>
      <w:numFmt w:val="bullet"/>
      <w:lvlText w:val=""/>
      <w:lvlJc w:val="left"/>
      <w:pPr>
        <w:tabs>
          <w:tab w:val="num" w:pos="2880"/>
        </w:tabs>
        <w:ind w:left="2880" w:hanging="360"/>
      </w:pPr>
      <w:rPr>
        <w:rFonts w:ascii="Wingdings" w:hAnsi="Wingdings" w:hint="default"/>
      </w:rPr>
    </w:lvl>
    <w:lvl w:ilvl="4" w:tplc="AC84EEB2" w:tentative="1">
      <w:start w:val="1"/>
      <w:numFmt w:val="bullet"/>
      <w:lvlText w:val=""/>
      <w:lvlJc w:val="left"/>
      <w:pPr>
        <w:tabs>
          <w:tab w:val="num" w:pos="3600"/>
        </w:tabs>
        <w:ind w:left="3600" w:hanging="360"/>
      </w:pPr>
      <w:rPr>
        <w:rFonts w:ascii="Wingdings" w:hAnsi="Wingdings" w:hint="default"/>
      </w:rPr>
    </w:lvl>
    <w:lvl w:ilvl="5" w:tplc="AA4A4BE2" w:tentative="1">
      <w:start w:val="1"/>
      <w:numFmt w:val="bullet"/>
      <w:lvlText w:val=""/>
      <w:lvlJc w:val="left"/>
      <w:pPr>
        <w:tabs>
          <w:tab w:val="num" w:pos="4320"/>
        </w:tabs>
        <w:ind w:left="4320" w:hanging="360"/>
      </w:pPr>
      <w:rPr>
        <w:rFonts w:ascii="Wingdings" w:hAnsi="Wingdings" w:hint="default"/>
      </w:rPr>
    </w:lvl>
    <w:lvl w:ilvl="6" w:tplc="8B5CC8A2" w:tentative="1">
      <w:start w:val="1"/>
      <w:numFmt w:val="bullet"/>
      <w:lvlText w:val=""/>
      <w:lvlJc w:val="left"/>
      <w:pPr>
        <w:tabs>
          <w:tab w:val="num" w:pos="5040"/>
        </w:tabs>
        <w:ind w:left="5040" w:hanging="360"/>
      </w:pPr>
      <w:rPr>
        <w:rFonts w:ascii="Wingdings" w:hAnsi="Wingdings" w:hint="default"/>
      </w:rPr>
    </w:lvl>
    <w:lvl w:ilvl="7" w:tplc="676AC2FC" w:tentative="1">
      <w:start w:val="1"/>
      <w:numFmt w:val="bullet"/>
      <w:lvlText w:val=""/>
      <w:lvlJc w:val="left"/>
      <w:pPr>
        <w:tabs>
          <w:tab w:val="num" w:pos="5760"/>
        </w:tabs>
        <w:ind w:left="5760" w:hanging="360"/>
      </w:pPr>
      <w:rPr>
        <w:rFonts w:ascii="Wingdings" w:hAnsi="Wingdings" w:hint="default"/>
      </w:rPr>
    </w:lvl>
    <w:lvl w:ilvl="8" w:tplc="D512B4D4" w:tentative="1">
      <w:start w:val="1"/>
      <w:numFmt w:val="bullet"/>
      <w:lvlText w:val=""/>
      <w:lvlJc w:val="left"/>
      <w:pPr>
        <w:tabs>
          <w:tab w:val="num" w:pos="6480"/>
        </w:tabs>
        <w:ind w:left="6480" w:hanging="360"/>
      </w:pPr>
      <w:rPr>
        <w:rFonts w:ascii="Wingdings" w:hAnsi="Wingdings" w:hint="default"/>
      </w:rPr>
    </w:lvl>
  </w:abstractNum>
  <w:abstractNum w:abstractNumId="1">
    <w:nsid w:val="041A7BF6"/>
    <w:multiLevelType w:val="hybridMultilevel"/>
    <w:tmpl w:val="C1C05DF2"/>
    <w:lvl w:ilvl="0" w:tplc="A4524B3A">
      <w:start w:val="1"/>
      <w:numFmt w:val="bullet"/>
      <w:lvlText w:val=""/>
      <w:lvlJc w:val="left"/>
      <w:pPr>
        <w:tabs>
          <w:tab w:val="num" w:pos="720"/>
        </w:tabs>
        <w:ind w:left="720" w:hanging="360"/>
      </w:pPr>
      <w:rPr>
        <w:rFonts w:ascii="Wingdings" w:hAnsi="Wingdings" w:hint="default"/>
      </w:rPr>
    </w:lvl>
    <w:lvl w:ilvl="1" w:tplc="5D82BED8" w:tentative="1">
      <w:start w:val="1"/>
      <w:numFmt w:val="bullet"/>
      <w:lvlText w:val=""/>
      <w:lvlJc w:val="left"/>
      <w:pPr>
        <w:tabs>
          <w:tab w:val="num" w:pos="1440"/>
        </w:tabs>
        <w:ind w:left="1440" w:hanging="360"/>
      </w:pPr>
      <w:rPr>
        <w:rFonts w:ascii="Wingdings" w:hAnsi="Wingdings" w:hint="default"/>
      </w:rPr>
    </w:lvl>
    <w:lvl w:ilvl="2" w:tplc="F84AB3AA" w:tentative="1">
      <w:start w:val="1"/>
      <w:numFmt w:val="bullet"/>
      <w:lvlText w:val=""/>
      <w:lvlJc w:val="left"/>
      <w:pPr>
        <w:tabs>
          <w:tab w:val="num" w:pos="2160"/>
        </w:tabs>
        <w:ind w:left="2160" w:hanging="360"/>
      </w:pPr>
      <w:rPr>
        <w:rFonts w:ascii="Wingdings" w:hAnsi="Wingdings" w:hint="default"/>
      </w:rPr>
    </w:lvl>
    <w:lvl w:ilvl="3" w:tplc="FE0CCFB2" w:tentative="1">
      <w:start w:val="1"/>
      <w:numFmt w:val="bullet"/>
      <w:lvlText w:val=""/>
      <w:lvlJc w:val="left"/>
      <w:pPr>
        <w:tabs>
          <w:tab w:val="num" w:pos="2880"/>
        </w:tabs>
        <w:ind w:left="2880" w:hanging="360"/>
      </w:pPr>
      <w:rPr>
        <w:rFonts w:ascii="Wingdings" w:hAnsi="Wingdings" w:hint="default"/>
      </w:rPr>
    </w:lvl>
    <w:lvl w:ilvl="4" w:tplc="666A8242" w:tentative="1">
      <w:start w:val="1"/>
      <w:numFmt w:val="bullet"/>
      <w:lvlText w:val=""/>
      <w:lvlJc w:val="left"/>
      <w:pPr>
        <w:tabs>
          <w:tab w:val="num" w:pos="3600"/>
        </w:tabs>
        <w:ind w:left="3600" w:hanging="360"/>
      </w:pPr>
      <w:rPr>
        <w:rFonts w:ascii="Wingdings" w:hAnsi="Wingdings" w:hint="default"/>
      </w:rPr>
    </w:lvl>
    <w:lvl w:ilvl="5" w:tplc="823824E8" w:tentative="1">
      <w:start w:val="1"/>
      <w:numFmt w:val="bullet"/>
      <w:lvlText w:val=""/>
      <w:lvlJc w:val="left"/>
      <w:pPr>
        <w:tabs>
          <w:tab w:val="num" w:pos="4320"/>
        </w:tabs>
        <w:ind w:left="4320" w:hanging="360"/>
      </w:pPr>
      <w:rPr>
        <w:rFonts w:ascii="Wingdings" w:hAnsi="Wingdings" w:hint="default"/>
      </w:rPr>
    </w:lvl>
    <w:lvl w:ilvl="6" w:tplc="274623BC" w:tentative="1">
      <w:start w:val="1"/>
      <w:numFmt w:val="bullet"/>
      <w:lvlText w:val=""/>
      <w:lvlJc w:val="left"/>
      <w:pPr>
        <w:tabs>
          <w:tab w:val="num" w:pos="5040"/>
        </w:tabs>
        <w:ind w:left="5040" w:hanging="360"/>
      </w:pPr>
      <w:rPr>
        <w:rFonts w:ascii="Wingdings" w:hAnsi="Wingdings" w:hint="default"/>
      </w:rPr>
    </w:lvl>
    <w:lvl w:ilvl="7" w:tplc="68CCBD1A" w:tentative="1">
      <w:start w:val="1"/>
      <w:numFmt w:val="bullet"/>
      <w:lvlText w:val=""/>
      <w:lvlJc w:val="left"/>
      <w:pPr>
        <w:tabs>
          <w:tab w:val="num" w:pos="5760"/>
        </w:tabs>
        <w:ind w:left="5760" w:hanging="360"/>
      </w:pPr>
      <w:rPr>
        <w:rFonts w:ascii="Wingdings" w:hAnsi="Wingdings" w:hint="default"/>
      </w:rPr>
    </w:lvl>
    <w:lvl w:ilvl="8" w:tplc="1610C6CA" w:tentative="1">
      <w:start w:val="1"/>
      <w:numFmt w:val="bullet"/>
      <w:lvlText w:val=""/>
      <w:lvlJc w:val="left"/>
      <w:pPr>
        <w:tabs>
          <w:tab w:val="num" w:pos="6480"/>
        </w:tabs>
        <w:ind w:left="6480" w:hanging="360"/>
      </w:pPr>
      <w:rPr>
        <w:rFonts w:ascii="Wingdings" w:hAnsi="Wingdings" w:hint="default"/>
      </w:rPr>
    </w:lvl>
  </w:abstractNum>
  <w:abstractNum w:abstractNumId="2">
    <w:nsid w:val="05CD41F6"/>
    <w:multiLevelType w:val="hybridMultilevel"/>
    <w:tmpl w:val="8A82021E"/>
    <w:lvl w:ilvl="0" w:tplc="D9F63F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722C"/>
    <w:multiLevelType w:val="hybridMultilevel"/>
    <w:tmpl w:val="9D5C66E0"/>
    <w:lvl w:ilvl="0" w:tplc="1C30A2B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612DA"/>
    <w:multiLevelType w:val="hybridMultilevel"/>
    <w:tmpl w:val="F7F4F3E0"/>
    <w:lvl w:ilvl="0" w:tplc="F4285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71890"/>
    <w:multiLevelType w:val="hybridMultilevel"/>
    <w:tmpl w:val="FC8C5162"/>
    <w:lvl w:ilvl="0" w:tplc="D9F63FE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52BA7"/>
    <w:multiLevelType w:val="hybridMultilevel"/>
    <w:tmpl w:val="BCC42300"/>
    <w:lvl w:ilvl="0" w:tplc="21007A1E">
      <w:start w:val="1"/>
      <w:numFmt w:val="bullet"/>
      <w:lvlText w:val=""/>
      <w:lvlJc w:val="left"/>
      <w:pPr>
        <w:tabs>
          <w:tab w:val="num" w:pos="720"/>
        </w:tabs>
        <w:ind w:left="720" w:hanging="360"/>
      </w:pPr>
      <w:rPr>
        <w:rFonts w:ascii="Wingdings" w:hAnsi="Wingdings" w:hint="default"/>
      </w:rPr>
    </w:lvl>
    <w:lvl w:ilvl="1" w:tplc="3EE0A842">
      <w:start w:val="1"/>
      <w:numFmt w:val="bullet"/>
      <w:lvlText w:val=""/>
      <w:lvlJc w:val="left"/>
      <w:pPr>
        <w:tabs>
          <w:tab w:val="num" w:pos="1440"/>
        </w:tabs>
        <w:ind w:left="1440" w:hanging="360"/>
      </w:pPr>
      <w:rPr>
        <w:rFonts w:ascii="Wingdings" w:hAnsi="Wingdings" w:hint="default"/>
      </w:rPr>
    </w:lvl>
    <w:lvl w:ilvl="2" w:tplc="955093D6" w:tentative="1">
      <w:start w:val="1"/>
      <w:numFmt w:val="bullet"/>
      <w:lvlText w:val=""/>
      <w:lvlJc w:val="left"/>
      <w:pPr>
        <w:tabs>
          <w:tab w:val="num" w:pos="2160"/>
        </w:tabs>
        <w:ind w:left="2160" w:hanging="360"/>
      </w:pPr>
      <w:rPr>
        <w:rFonts w:ascii="Wingdings" w:hAnsi="Wingdings" w:hint="default"/>
      </w:rPr>
    </w:lvl>
    <w:lvl w:ilvl="3" w:tplc="E858011E" w:tentative="1">
      <w:start w:val="1"/>
      <w:numFmt w:val="bullet"/>
      <w:lvlText w:val=""/>
      <w:lvlJc w:val="left"/>
      <w:pPr>
        <w:tabs>
          <w:tab w:val="num" w:pos="2880"/>
        </w:tabs>
        <w:ind w:left="2880" w:hanging="360"/>
      </w:pPr>
      <w:rPr>
        <w:rFonts w:ascii="Wingdings" w:hAnsi="Wingdings" w:hint="default"/>
      </w:rPr>
    </w:lvl>
    <w:lvl w:ilvl="4" w:tplc="1EFAAEF8" w:tentative="1">
      <w:start w:val="1"/>
      <w:numFmt w:val="bullet"/>
      <w:lvlText w:val=""/>
      <w:lvlJc w:val="left"/>
      <w:pPr>
        <w:tabs>
          <w:tab w:val="num" w:pos="3600"/>
        </w:tabs>
        <w:ind w:left="3600" w:hanging="360"/>
      </w:pPr>
      <w:rPr>
        <w:rFonts w:ascii="Wingdings" w:hAnsi="Wingdings" w:hint="default"/>
      </w:rPr>
    </w:lvl>
    <w:lvl w:ilvl="5" w:tplc="1138FC88" w:tentative="1">
      <w:start w:val="1"/>
      <w:numFmt w:val="bullet"/>
      <w:lvlText w:val=""/>
      <w:lvlJc w:val="left"/>
      <w:pPr>
        <w:tabs>
          <w:tab w:val="num" w:pos="4320"/>
        </w:tabs>
        <w:ind w:left="4320" w:hanging="360"/>
      </w:pPr>
      <w:rPr>
        <w:rFonts w:ascii="Wingdings" w:hAnsi="Wingdings" w:hint="default"/>
      </w:rPr>
    </w:lvl>
    <w:lvl w:ilvl="6" w:tplc="A874E222" w:tentative="1">
      <w:start w:val="1"/>
      <w:numFmt w:val="bullet"/>
      <w:lvlText w:val=""/>
      <w:lvlJc w:val="left"/>
      <w:pPr>
        <w:tabs>
          <w:tab w:val="num" w:pos="5040"/>
        </w:tabs>
        <w:ind w:left="5040" w:hanging="360"/>
      </w:pPr>
      <w:rPr>
        <w:rFonts w:ascii="Wingdings" w:hAnsi="Wingdings" w:hint="default"/>
      </w:rPr>
    </w:lvl>
    <w:lvl w:ilvl="7" w:tplc="D170485A" w:tentative="1">
      <w:start w:val="1"/>
      <w:numFmt w:val="bullet"/>
      <w:lvlText w:val=""/>
      <w:lvlJc w:val="left"/>
      <w:pPr>
        <w:tabs>
          <w:tab w:val="num" w:pos="5760"/>
        </w:tabs>
        <w:ind w:left="5760" w:hanging="360"/>
      </w:pPr>
      <w:rPr>
        <w:rFonts w:ascii="Wingdings" w:hAnsi="Wingdings" w:hint="default"/>
      </w:rPr>
    </w:lvl>
    <w:lvl w:ilvl="8" w:tplc="393E53FC" w:tentative="1">
      <w:start w:val="1"/>
      <w:numFmt w:val="bullet"/>
      <w:lvlText w:val=""/>
      <w:lvlJc w:val="left"/>
      <w:pPr>
        <w:tabs>
          <w:tab w:val="num" w:pos="6480"/>
        </w:tabs>
        <w:ind w:left="6480" w:hanging="360"/>
      </w:pPr>
      <w:rPr>
        <w:rFonts w:ascii="Wingdings" w:hAnsi="Wingdings" w:hint="default"/>
      </w:rPr>
    </w:lvl>
  </w:abstractNum>
  <w:abstractNum w:abstractNumId="7">
    <w:nsid w:val="307A7791"/>
    <w:multiLevelType w:val="hybridMultilevel"/>
    <w:tmpl w:val="9DE0261C"/>
    <w:lvl w:ilvl="0" w:tplc="F4285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75441"/>
    <w:multiLevelType w:val="hybridMultilevel"/>
    <w:tmpl w:val="1F9876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6E38FF"/>
    <w:multiLevelType w:val="hybridMultilevel"/>
    <w:tmpl w:val="8A76760C"/>
    <w:lvl w:ilvl="0" w:tplc="2CE0F898">
      <w:start w:val="1"/>
      <w:numFmt w:val="bullet"/>
      <w:lvlText w:val="•"/>
      <w:lvlJc w:val="left"/>
      <w:pPr>
        <w:tabs>
          <w:tab w:val="num" w:pos="720"/>
        </w:tabs>
        <w:ind w:left="720" w:hanging="360"/>
      </w:pPr>
      <w:rPr>
        <w:rFonts w:ascii="Arial" w:hAnsi="Arial" w:hint="default"/>
      </w:rPr>
    </w:lvl>
    <w:lvl w:ilvl="1" w:tplc="6862D062">
      <w:start w:val="1360"/>
      <w:numFmt w:val="bullet"/>
      <w:lvlText w:val="•"/>
      <w:lvlJc w:val="left"/>
      <w:pPr>
        <w:tabs>
          <w:tab w:val="num" w:pos="1440"/>
        </w:tabs>
        <w:ind w:left="1440" w:hanging="360"/>
      </w:pPr>
      <w:rPr>
        <w:rFonts w:ascii="Arial" w:hAnsi="Arial" w:hint="default"/>
      </w:rPr>
    </w:lvl>
    <w:lvl w:ilvl="2" w:tplc="E30E0FD0" w:tentative="1">
      <w:start w:val="1"/>
      <w:numFmt w:val="bullet"/>
      <w:lvlText w:val="•"/>
      <w:lvlJc w:val="left"/>
      <w:pPr>
        <w:tabs>
          <w:tab w:val="num" w:pos="2160"/>
        </w:tabs>
        <w:ind w:left="2160" w:hanging="360"/>
      </w:pPr>
      <w:rPr>
        <w:rFonts w:ascii="Arial" w:hAnsi="Arial" w:hint="default"/>
      </w:rPr>
    </w:lvl>
    <w:lvl w:ilvl="3" w:tplc="ED9AD7D2" w:tentative="1">
      <w:start w:val="1"/>
      <w:numFmt w:val="bullet"/>
      <w:lvlText w:val="•"/>
      <w:lvlJc w:val="left"/>
      <w:pPr>
        <w:tabs>
          <w:tab w:val="num" w:pos="2880"/>
        </w:tabs>
        <w:ind w:left="2880" w:hanging="360"/>
      </w:pPr>
      <w:rPr>
        <w:rFonts w:ascii="Arial" w:hAnsi="Arial" w:hint="default"/>
      </w:rPr>
    </w:lvl>
    <w:lvl w:ilvl="4" w:tplc="31A2A54E" w:tentative="1">
      <w:start w:val="1"/>
      <w:numFmt w:val="bullet"/>
      <w:lvlText w:val="•"/>
      <w:lvlJc w:val="left"/>
      <w:pPr>
        <w:tabs>
          <w:tab w:val="num" w:pos="3600"/>
        </w:tabs>
        <w:ind w:left="3600" w:hanging="360"/>
      </w:pPr>
      <w:rPr>
        <w:rFonts w:ascii="Arial" w:hAnsi="Arial" w:hint="default"/>
      </w:rPr>
    </w:lvl>
    <w:lvl w:ilvl="5" w:tplc="2C0649E6" w:tentative="1">
      <w:start w:val="1"/>
      <w:numFmt w:val="bullet"/>
      <w:lvlText w:val="•"/>
      <w:lvlJc w:val="left"/>
      <w:pPr>
        <w:tabs>
          <w:tab w:val="num" w:pos="4320"/>
        </w:tabs>
        <w:ind w:left="4320" w:hanging="360"/>
      </w:pPr>
      <w:rPr>
        <w:rFonts w:ascii="Arial" w:hAnsi="Arial" w:hint="default"/>
      </w:rPr>
    </w:lvl>
    <w:lvl w:ilvl="6" w:tplc="6DC0F3C2" w:tentative="1">
      <w:start w:val="1"/>
      <w:numFmt w:val="bullet"/>
      <w:lvlText w:val="•"/>
      <w:lvlJc w:val="left"/>
      <w:pPr>
        <w:tabs>
          <w:tab w:val="num" w:pos="5040"/>
        </w:tabs>
        <w:ind w:left="5040" w:hanging="360"/>
      </w:pPr>
      <w:rPr>
        <w:rFonts w:ascii="Arial" w:hAnsi="Arial" w:hint="default"/>
      </w:rPr>
    </w:lvl>
    <w:lvl w:ilvl="7" w:tplc="FCD634CE" w:tentative="1">
      <w:start w:val="1"/>
      <w:numFmt w:val="bullet"/>
      <w:lvlText w:val="•"/>
      <w:lvlJc w:val="left"/>
      <w:pPr>
        <w:tabs>
          <w:tab w:val="num" w:pos="5760"/>
        </w:tabs>
        <w:ind w:left="5760" w:hanging="360"/>
      </w:pPr>
      <w:rPr>
        <w:rFonts w:ascii="Arial" w:hAnsi="Arial" w:hint="default"/>
      </w:rPr>
    </w:lvl>
    <w:lvl w:ilvl="8" w:tplc="2046723E" w:tentative="1">
      <w:start w:val="1"/>
      <w:numFmt w:val="bullet"/>
      <w:lvlText w:val="•"/>
      <w:lvlJc w:val="left"/>
      <w:pPr>
        <w:tabs>
          <w:tab w:val="num" w:pos="6480"/>
        </w:tabs>
        <w:ind w:left="6480" w:hanging="360"/>
      </w:pPr>
      <w:rPr>
        <w:rFonts w:ascii="Arial" w:hAnsi="Arial" w:hint="default"/>
      </w:rPr>
    </w:lvl>
  </w:abstractNum>
  <w:abstractNum w:abstractNumId="10">
    <w:nsid w:val="35874119"/>
    <w:multiLevelType w:val="hybridMultilevel"/>
    <w:tmpl w:val="3B78E3B2"/>
    <w:lvl w:ilvl="0" w:tplc="D23255F0">
      <w:start w:val="1"/>
      <w:numFmt w:val="bullet"/>
      <w:lvlText w:val=""/>
      <w:lvlJc w:val="left"/>
      <w:pPr>
        <w:tabs>
          <w:tab w:val="num" w:pos="720"/>
        </w:tabs>
        <w:ind w:left="720" w:hanging="360"/>
      </w:pPr>
      <w:rPr>
        <w:rFonts w:ascii="Wingdings" w:hAnsi="Wingdings" w:hint="default"/>
      </w:rPr>
    </w:lvl>
    <w:lvl w:ilvl="1" w:tplc="551A41A0" w:tentative="1">
      <w:start w:val="1"/>
      <w:numFmt w:val="bullet"/>
      <w:lvlText w:val=""/>
      <w:lvlJc w:val="left"/>
      <w:pPr>
        <w:tabs>
          <w:tab w:val="num" w:pos="1440"/>
        </w:tabs>
        <w:ind w:left="1440" w:hanging="360"/>
      </w:pPr>
      <w:rPr>
        <w:rFonts w:ascii="Wingdings" w:hAnsi="Wingdings" w:hint="default"/>
      </w:rPr>
    </w:lvl>
    <w:lvl w:ilvl="2" w:tplc="E158A264" w:tentative="1">
      <w:start w:val="1"/>
      <w:numFmt w:val="bullet"/>
      <w:lvlText w:val=""/>
      <w:lvlJc w:val="left"/>
      <w:pPr>
        <w:tabs>
          <w:tab w:val="num" w:pos="2160"/>
        </w:tabs>
        <w:ind w:left="2160" w:hanging="360"/>
      </w:pPr>
      <w:rPr>
        <w:rFonts w:ascii="Wingdings" w:hAnsi="Wingdings" w:hint="default"/>
      </w:rPr>
    </w:lvl>
    <w:lvl w:ilvl="3" w:tplc="410A7030" w:tentative="1">
      <w:start w:val="1"/>
      <w:numFmt w:val="bullet"/>
      <w:lvlText w:val=""/>
      <w:lvlJc w:val="left"/>
      <w:pPr>
        <w:tabs>
          <w:tab w:val="num" w:pos="2880"/>
        </w:tabs>
        <w:ind w:left="2880" w:hanging="360"/>
      </w:pPr>
      <w:rPr>
        <w:rFonts w:ascii="Wingdings" w:hAnsi="Wingdings" w:hint="default"/>
      </w:rPr>
    </w:lvl>
    <w:lvl w:ilvl="4" w:tplc="6BC041BC" w:tentative="1">
      <w:start w:val="1"/>
      <w:numFmt w:val="bullet"/>
      <w:lvlText w:val=""/>
      <w:lvlJc w:val="left"/>
      <w:pPr>
        <w:tabs>
          <w:tab w:val="num" w:pos="3600"/>
        </w:tabs>
        <w:ind w:left="3600" w:hanging="360"/>
      </w:pPr>
      <w:rPr>
        <w:rFonts w:ascii="Wingdings" w:hAnsi="Wingdings" w:hint="default"/>
      </w:rPr>
    </w:lvl>
    <w:lvl w:ilvl="5" w:tplc="293405D6" w:tentative="1">
      <w:start w:val="1"/>
      <w:numFmt w:val="bullet"/>
      <w:lvlText w:val=""/>
      <w:lvlJc w:val="left"/>
      <w:pPr>
        <w:tabs>
          <w:tab w:val="num" w:pos="4320"/>
        </w:tabs>
        <w:ind w:left="4320" w:hanging="360"/>
      </w:pPr>
      <w:rPr>
        <w:rFonts w:ascii="Wingdings" w:hAnsi="Wingdings" w:hint="default"/>
      </w:rPr>
    </w:lvl>
    <w:lvl w:ilvl="6" w:tplc="46882FF2" w:tentative="1">
      <w:start w:val="1"/>
      <w:numFmt w:val="bullet"/>
      <w:lvlText w:val=""/>
      <w:lvlJc w:val="left"/>
      <w:pPr>
        <w:tabs>
          <w:tab w:val="num" w:pos="5040"/>
        </w:tabs>
        <w:ind w:left="5040" w:hanging="360"/>
      </w:pPr>
      <w:rPr>
        <w:rFonts w:ascii="Wingdings" w:hAnsi="Wingdings" w:hint="default"/>
      </w:rPr>
    </w:lvl>
    <w:lvl w:ilvl="7" w:tplc="A31290CA" w:tentative="1">
      <w:start w:val="1"/>
      <w:numFmt w:val="bullet"/>
      <w:lvlText w:val=""/>
      <w:lvlJc w:val="left"/>
      <w:pPr>
        <w:tabs>
          <w:tab w:val="num" w:pos="5760"/>
        </w:tabs>
        <w:ind w:left="5760" w:hanging="360"/>
      </w:pPr>
      <w:rPr>
        <w:rFonts w:ascii="Wingdings" w:hAnsi="Wingdings" w:hint="default"/>
      </w:rPr>
    </w:lvl>
    <w:lvl w:ilvl="8" w:tplc="28220B46" w:tentative="1">
      <w:start w:val="1"/>
      <w:numFmt w:val="bullet"/>
      <w:lvlText w:val=""/>
      <w:lvlJc w:val="left"/>
      <w:pPr>
        <w:tabs>
          <w:tab w:val="num" w:pos="6480"/>
        </w:tabs>
        <w:ind w:left="6480" w:hanging="360"/>
      </w:pPr>
      <w:rPr>
        <w:rFonts w:ascii="Wingdings" w:hAnsi="Wingdings" w:hint="default"/>
      </w:rPr>
    </w:lvl>
  </w:abstractNum>
  <w:abstractNum w:abstractNumId="11">
    <w:nsid w:val="395E7D1D"/>
    <w:multiLevelType w:val="hybridMultilevel"/>
    <w:tmpl w:val="1EDA01C0"/>
    <w:lvl w:ilvl="0" w:tplc="1C30A2B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26B1"/>
    <w:multiLevelType w:val="hybridMultilevel"/>
    <w:tmpl w:val="36C0BEC2"/>
    <w:lvl w:ilvl="0" w:tplc="F4285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04CDF"/>
    <w:multiLevelType w:val="hybridMultilevel"/>
    <w:tmpl w:val="7FFEB694"/>
    <w:lvl w:ilvl="0" w:tplc="D9F63FE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754AE"/>
    <w:multiLevelType w:val="hybridMultilevel"/>
    <w:tmpl w:val="9F864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1"/>
  </w:num>
  <w:num w:numId="5">
    <w:abstractNumId w:val="10"/>
  </w:num>
  <w:num w:numId="6">
    <w:abstractNumId w:val="0"/>
  </w:num>
  <w:num w:numId="7">
    <w:abstractNumId w:val="8"/>
  </w:num>
  <w:num w:numId="8">
    <w:abstractNumId w:val="4"/>
  </w:num>
  <w:num w:numId="9">
    <w:abstractNumId w:val="12"/>
  </w:num>
  <w:num w:numId="10">
    <w:abstractNumId w:val="7"/>
  </w:num>
  <w:num w:numId="11">
    <w:abstractNumId w:val="11"/>
  </w:num>
  <w:num w:numId="12">
    <w:abstractNumId w:val="3"/>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56"/>
    <w:rsid w:val="0000172B"/>
    <w:rsid w:val="0000191E"/>
    <w:rsid w:val="00005080"/>
    <w:rsid w:val="00005CB5"/>
    <w:rsid w:val="0000639E"/>
    <w:rsid w:val="00011C0A"/>
    <w:rsid w:val="00012A5A"/>
    <w:rsid w:val="00013693"/>
    <w:rsid w:val="000137B8"/>
    <w:rsid w:val="00014106"/>
    <w:rsid w:val="00015E40"/>
    <w:rsid w:val="00016622"/>
    <w:rsid w:val="00020A32"/>
    <w:rsid w:val="000233D6"/>
    <w:rsid w:val="000244F9"/>
    <w:rsid w:val="00025804"/>
    <w:rsid w:val="00030CE0"/>
    <w:rsid w:val="00031FFB"/>
    <w:rsid w:val="00035D8B"/>
    <w:rsid w:val="000368BE"/>
    <w:rsid w:val="00040F4C"/>
    <w:rsid w:val="000410BD"/>
    <w:rsid w:val="0004195E"/>
    <w:rsid w:val="00041D27"/>
    <w:rsid w:val="000427D8"/>
    <w:rsid w:val="00043C56"/>
    <w:rsid w:val="000443DC"/>
    <w:rsid w:val="00044AA0"/>
    <w:rsid w:val="000466DF"/>
    <w:rsid w:val="0004698C"/>
    <w:rsid w:val="000506F3"/>
    <w:rsid w:val="00051562"/>
    <w:rsid w:val="000519D7"/>
    <w:rsid w:val="00052171"/>
    <w:rsid w:val="00052549"/>
    <w:rsid w:val="00056F94"/>
    <w:rsid w:val="00057A5C"/>
    <w:rsid w:val="00062B34"/>
    <w:rsid w:val="00064DB1"/>
    <w:rsid w:val="0006613B"/>
    <w:rsid w:val="00066701"/>
    <w:rsid w:val="0006759C"/>
    <w:rsid w:val="00072C14"/>
    <w:rsid w:val="0007375F"/>
    <w:rsid w:val="000748F7"/>
    <w:rsid w:val="0007787E"/>
    <w:rsid w:val="00085F72"/>
    <w:rsid w:val="00087C07"/>
    <w:rsid w:val="00090A1D"/>
    <w:rsid w:val="00090C51"/>
    <w:rsid w:val="000963DF"/>
    <w:rsid w:val="000966A3"/>
    <w:rsid w:val="000972EA"/>
    <w:rsid w:val="00097B37"/>
    <w:rsid w:val="00097BAC"/>
    <w:rsid w:val="000A0040"/>
    <w:rsid w:val="000A297B"/>
    <w:rsid w:val="000A2C70"/>
    <w:rsid w:val="000A2F06"/>
    <w:rsid w:val="000A4A19"/>
    <w:rsid w:val="000A548F"/>
    <w:rsid w:val="000A748A"/>
    <w:rsid w:val="000B03DA"/>
    <w:rsid w:val="000B0CB3"/>
    <w:rsid w:val="000B158D"/>
    <w:rsid w:val="000B3950"/>
    <w:rsid w:val="000B545D"/>
    <w:rsid w:val="000B6472"/>
    <w:rsid w:val="000C2541"/>
    <w:rsid w:val="000C287B"/>
    <w:rsid w:val="000C4DAF"/>
    <w:rsid w:val="000C5602"/>
    <w:rsid w:val="000C7BC9"/>
    <w:rsid w:val="000D2418"/>
    <w:rsid w:val="000D29FF"/>
    <w:rsid w:val="000D2FD8"/>
    <w:rsid w:val="000D3890"/>
    <w:rsid w:val="000D44A3"/>
    <w:rsid w:val="000D5216"/>
    <w:rsid w:val="000D675F"/>
    <w:rsid w:val="000E198E"/>
    <w:rsid w:val="000E2AE6"/>
    <w:rsid w:val="000E3386"/>
    <w:rsid w:val="000E648E"/>
    <w:rsid w:val="000E6C80"/>
    <w:rsid w:val="000E794B"/>
    <w:rsid w:val="000F27F2"/>
    <w:rsid w:val="000F3B97"/>
    <w:rsid w:val="000F70F2"/>
    <w:rsid w:val="00102641"/>
    <w:rsid w:val="00103127"/>
    <w:rsid w:val="00103A96"/>
    <w:rsid w:val="00103CA9"/>
    <w:rsid w:val="00103EB2"/>
    <w:rsid w:val="00104241"/>
    <w:rsid w:val="00104E1B"/>
    <w:rsid w:val="00104F2A"/>
    <w:rsid w:val="001100B7"/>
    <w:rsid w:val="0011116D"/>
    <w:rsid w:val="00111C36"/>
    <w:rsid w:val="001128AF"/>
    <w:rsid w:val="00113FE0"/>
    <w:rsid w:val="00115F58"/>
    <w:rsid w:val="00117438"/>
    <w:rsid w:val="00117635"/>
    <w:rsid w:val="001200BE"/>
    <w:rsid w:val="001202FF"/>
    <w:rsid w:val="001206BD"/>
    <w:rsid w:val="00120785"/>
    <w:rsid w:val="00120D3A"/>
    <w:rsid w:val="0012421B"/>
    <w:rsid w:val="001262AB"/>
    <w:rsid w:val="00127651"/>
    <w:rsid w:val="00127B31"/>
    <w:rsid w:val="00127FCD"/>
    <w:rsid w:val="001301FE"/>
    <w:rsid w:val="00130700"/>
    <w:rsid w:val="001328B8"/>
    <w:rsid w:val="00132C41"/>
    <w:rsid w:val="00135FA0"/>
    <w:rsid w:val="00137087"/>
    <w:rsid w:val="001409F5"/>
    <w:rsid w:val="00143258"/>
    <w:rsid w:val="00145B77"/>
    <w:rsid w:val="0014615B"/>
    <w:rsid w:val="0014618F"/>
    <w:rsid w:val="001507A4"/>
    <w:rsid w:val="0015087F"/>
    <w:rsid w:val="00150D03"/>
    <w:rsid w:val="00151153"/>
    <w:rsid w:val="00151D15"/>
    <w:rsid w:val="00154A8C"/>
    <w:rsid w:val="0015585B"/>
    <w:rsid w:val="001560E2"/>
    <w:rsid w:val="00156755"/>
    <w:rsid w:val="00156757"/>
    <w:rsid w:val="00156E91"/>
    <w:rsid w:val="00163B03"/>
    <w:rsid w:val="0016412D"/>
    <w:rsid w:val="00164AC7"/>
    <w:rsid w:val="001665F3"/>
    <w:rsid w:val="001714C5"/>
    <w:rsid w:val="0017370E"/>
    <w:rsid w:val="0017376B"/>
    <w:rsid w:val="001744E5"/>
    <w:rsid w:val="00175A69"/>
    <w:rsid w:val="00181725"/>
    <w:rsid w:val="00183B50"/>
    <w:rsid w:val="00185249"/>
    <w:rsid w:val="001877AB"/>
    <w:rsid w:val="00187E25"/>
    <w:rsid w:val="00193920"/>
    <w:rsid w:val="0019412E"/>
    <w:rsid w:val="00194B02"/>
    <w:rsid w:val="001951AB"/>
    <w:rsid w:val="001955E7"/>
    <w:rsid w:val="00197A3D"/>
    <w:rsid w:val="001A05B4"/>
    <w:rsid w:val="001A080C"/>
    <w:rsid w:val="001A0CC2"/>
    <w:rsid w:val="001A10A0"/>
    <w:rsid w:val="001A1494"/>
    <w:rsid w:val="001A2DF3"/>
    <w:rsid w:val="001A4E8B"/>
    <w:rsid w:val="001A62FC"/>
    <w:rsid w:val="001A6768"/>
    <w:rsid w:val="001B0337"/>
    <w:rsid w:val="001B0ED4"/>
    <w:rsid w:val="001B183F"/>
    <w:rsid w:val="001B54E7"/>
    <w:rsid w:val="001B5C0A"/>
    <w:rsid w:val="001C5063"/>
    <w:rsid w:val="001C5550"/>
    <w:rsid w:val="001C7C08"/>
    <w:rsid w:val="001C7CA3"/>
    <w:rsid w:val="001D129D"/>
    <w:rsid w:val="001D2A13"/>
    <w:rsid w:val="001D4EEF"/>
    <w:rsid w:val="001D5642"/>
    <w:rsid w:val="001D715C"/>
    <w:rsid w:val="001D721B"/>
    <w:rsid w:val="001E0AF6"/>
    <w:rsid w:val="001E1C50"/>
    <w:rsid w:val="001E2322"/>
    <w:rsid w:val="001E49A1"/>
    <w:rsid w:val="001E5015"/>
    <w:rsid w:val="001E514C"/>
    <w:rsid w:val="001E5683"/>
    <w:rsid w:val="001E57E7"/>
    <w:rsid w:val="001E5BAE"/>
    <w:rsid w:val="001E62AB"/>
    <w:rsid w:val="001F0BA0"/>
    <w:rsid w:val="001F5715"/>
    <w:rsid w:val="001F6194"/>
    <w:rsid w:val="00202D25"/>
    <w:rsid w:val="002030FB"/>
    <w:rsid w:val="00203FC4"/>
    <w:rsid w:val="00205B86"/>
    <w:rsid w:val="00207AFE"/>
    <w:rsid w:val="00207FB4"/>
    <w:rsid w:val="00211DCF"/>
    <w:rsid w:val="00212CEE"/>
    <w:rsid w:val="00214F9E"/>
    <w:rsid w:val="002159DB"/>
    <w:rsid w:val="00217FA5"/>
    <w:rsid w:val="00221104"/>
    <w:rsid w:val="002213D1"/>
    <w:rsid w:val="002222A8"/>
    <w:rsid w:val="002243EE"/>
    <w:rsid w:val="00225FFD"/>
    <w:rsid w:val="002272AD"/>
    <w:rsid w:val="0022732A"/>
    <w:rsid w:val="00230730"/>
    <w:rsid w:val="00230981"/>
    <w:rsid w:val="002310F4"/>
    <w:rsid w:val="00232284"/>
    <w:rsid w:val="002328BA"/>
    <w:rsid w:val="00232CB6"/>
    <w:rsid w:val="00233027"/>
    <w:rsid w:val="00233568"/>
    <w:rsid w:val="00233B2A"/>
    <w:rsid w:val="00233E2D"/>
    <w:rsid w:val="00234124"/>
    <w:rsid w:val="002342DC"/>
    <w:rsid w:val="0024066D"/>
    <w:rsid w:val="002407A0"/>
    <w:rsid w:val="0024183E"/>
    <w:rsid w:val="0024184D"/>
    <w:rsid w:val="00241B96"/>
    <w:rsid w:val="002436B6"/>
    <w:rsid w:val="002443D2"/>
    <w:rsid w:val="0024574B"/>
    <w:rsid w:val="00245ECC"/>
    <w:rsid w:val="002475CB"/>
    <w:rsid w:val="00247785"/>
    <w:rsid w:val="0025014F"/>
    <w:rsid w:val="00250545"/>
    <w:rsid w:val="00251766"/>
    <w:rsid w:val="00251E32"/>
    <w:rsid w:val="00252BA0"/>
    <w:rsid w:val="00254209"/>
    <w:rsid w:val="002544FB"/>
    <w:rsid w:val="0025582C"/>
    <w:rsid w:val="00255BFF"/>
    <w:rsid w:val="00256096"/>
    <w:rsid w:val="0025665A"/>
    <w:rsid w:val="00256DCF"/>
    <w:rsid w:val="00257129"/>
    <w:rsid w:val="002571DE"/>
    <w:rsid w:val="00257595"/>
    <w:rsid w:val="00257D71"/>
    <w:rsid w:val="00260CFC"/>
    <w:rsid w:val="00263179"/>
    <w:rsid w:val="00265FCF"/>
    <w:rsid w:val="00267EEC"/>
    <w:rsid w:val="00271D27"/>
    <w:rsid w:val="00277531"/>
    <w:rsid w:val="002802AC"/>
    <w:rsid w:val="00280769"/>
    <w:rsid w:val="002821D7"/>
    <w:rsid w:val="002828CD"/>
    <w:rsid w:val="00283EFB"/>
    <w:rsid w:val="002848BB"/>
    <w:rsid w:val="00286111"/>
    <w:rsid w:val="0028614F"/>
    <w:rsid w:val="002868E8"/>
    <w:rsid w:val="00286EA2"/>
    <w:rsid w:val="0028791F"/>
    <w:rsid w:val="00291E2B"/>
    <w:rsid w:val="00291F32"/>
    <w:rsid w:val="00293832"/>
    <w:rsid w:val="002938F8"/>
    <w:rsid w:val="002962EC"/>
    <w:rsid w:val="00297340"/>
    <w:rsid w:val="00297E74"/>
    <w:rsid w:val="002A021E"/>
    <w:rsid w:val="002A0B07"/>
    <w:rsid w:val="002A14DD"/>
    <w:rsid w:val="002A3A2D"/>
    <w:rsid w:val="002A4871"/>
    <w:rsid w:val="002A66A3"/>
    <w:rsid w:val="002A6BFE"/>
    <w:rsid w:val="002B1C43"/>
    <w:rsid w:val="002B2790"/>
    <w:rsid w:val="002B464C"/>
    <w:rsid w:val="002B5422"/>
    <w:rsid w:val="002B6FCB"/>
    <w:rsid w:val="002B7DBC"/>
    <w:rsid w:val="002C0133"/>
    <w:rsid w:val="002C0BFB"/>
    <w:rsid w:val="002C118E"/>
    <w:rsid w:val="002C3AAA"/>
    <w:rsid w:val="002C3FCD"/>
    <w:rsid w:val="002C43CC"/>
    <w:rsid w:val="002C46D5"/>
    <w:rsid w:val="002C5AAB"/>
    <w:rsid w:val="002C6C3C"/>
    <w:rsid w:val="002D0EEA"/>
    <w:rsid w:val="002D13C8"/>
    <w:rsid w:val="002D1E12"/>
    <w:rsid w:val="002D2326"/>
    <w:rsid w:val="002D4231"/>
    <w:rsid w:val="002D5594"/>
    <w:rsid w:val="002D5E89"/>
    <w:rsid w:val="002D75C8"/>
    <w:rsid w:val="002E007F"/>
    <w:rsid w:val="002E0C8D"/>
    <w:rsid w:val="002E3BAE"/>
    <w:rsid w:val="002E554B"/>
    <w:rsid w:val="002E5FC6"/>
    <w:rsid w:val="002E6015"/>
    <w:rsid w:val="002F0579"/>
    <w:rsid w:val="002F1B51"/>
    <w:rsid w:val="002F5C55"/>
    <w:rsid w:val="002F747F"/>
    <w:rsid w:val="00303385"/>
    <w:rsid w:val="00304F09"/>
    <w:rsid w:val="00304FEA"/>
    <w:rsid w:val="003063CA"/>
    <w:rsid w:val="003072D4"/>
    <w:rsid w:val="00310629"/>
    <w:rsid w:val="0031065E"/>
    <w:rsid w:val="003109B3"/>
    <w:rsid w:val="003115FA"/>
    <w:rsid w:val="00311D10"/>
    <w:rsid w:val="0032009E"/>
    <w:rsid w:val="00321369"/>
    <w:rsid w:val="00322A86"/>
    <w:rsid w:val="00323B5E"/>
    <w:rsid w:val="00326AD7"/>
    <w:rsid w:val="00327866"/>
    <w:rsid w:val="00327C5F"/>
    <w:rsid w:val="00332805"/>
    <w:rsid w:val="003349FC"/>
    <w:rsid w:val="00336014"/>
    <w:rsid w:val="00336DC7"/>
    <w:rsid w:val="0033707D"/>
    <w:rsid w:val="0033795A"/>
    <w:rsid w:val="00337B01"/>
    <w:rsid w:val="00337F5E"/>
    <w:rsid w:val="0034122B"/>
    <w:rsid w:val="00341F1B"/>
    <w:rsid w:val="0034255B"/>
    <w:rsid w:val="00342E77"/>
    <w:rsid w:val="00343D10"/>
    <w:rsid w:val="00344D39"/>
    <w:rsid w:val="00346811"/>
    <w:rsid w:val="003468AB"/>
    <w:rsid w:val="003524BA"/>
    <w:rsid w:val="003533D3"/>
    <w:rsid w:val="00353E99"/>
    <w:rsid w:val="0035727B"/>
    <w:rsid w:val="0036246F"/>
    <w:rsid w:val="003633F9"/>
    <w:rsid w:val="003641E5"/>
    <w:rsid w:val="00364DA7"/>
    <w:rsid w:val="003660B9"/>
    <w:rsid w:val="00366DE5"/>
    <w:rsid w:val="00366F74"/>
    <w:rsid w:val="0036745F"/>
    <w:rsid w:val="00367B4C"/>
    <w:rsid w:val="00371214"/>
    <w:rsid w:val="00371425"/>
    <w:rsid w:val="00372CFA"/>
    <w:rsid w:val="00373539"/>
    <w:rsid w:val="00375F47"/>
    <w:rsid w:val="00376EAB"/>
    <w:rsid w:val="003770EC"/>
    <w:rsid w:val="0038022F"/>
    <w:rsid w:val="003810B3"/>
    <w:rsid w:val="003813C1"/>
    <w:rsid w:val="0038312C"/>
    <w:rsid w:val="003832D7"/>
    <w:rsid w:val="00383361"/>
    <w:rsid w:val="003835DB"/>
    <w:rsid w:val="00385AA0"/>
    <w:rsid w:val="00386DF7"/>
    <w:rsid w:val="003876ED"/>
    <w:rsid w:val="00387778"/>
    <w:rsid w:val="00392621"/>
    <w:rsid w:val="00393545"/>
    <w:rsid w:val="003935DD"/>
    <w:rsid w:val="00394405"/>
    <w:rsid w:val="00396713"/>
    <w:rsid w:val="00396D63"/>
    <w:rsid w:val="00397DE9"/>
    <w:rsid w:val="003A0BA2"/>
    <w:rsid w:val="003A104F"/>
    <w:rsid w:val="003A2689"/>
    <w:rsid w:val="003A2AA1"/>
    <w:rsid w:val="003A3C13"/>
    <w:rsid w:val="003A47E2"/>
    <w:rsid w:val="003A5D34"/>
    <w:rsid w:val="003A63ED"/>
    <w:rsid w:val="003A6977"/>
    <w:rsid w:val="003A70E3"/>
    <w:rsid w:val="003A7614"/>
    <w:rsid w:val="003A7CF6"/>
    <w:rsid w:val="003B041B"/>
    <w:rsid w:val="003B2E73"/>
    <w:rsid w:val="003B70D1"/>
    <w:rsid w:val="003C0584"/>
    <w:rsid w:val="003C0983"/>
    <w:rsid w:val="003C0CD1"/>
    <w:rsid w:val="003C1EF6"/>
    <w:rsid w:val="003C4EE8"/>
    <w:rsid w:val="003D0D12"/>
    <w:rsid w:val="003D191F"/>
    <w:rsid w:val="003D26BF"/>
    <w:rsid w:val="003D3C29"/>
    <w:rsid w:val="003D43B3"/>
    <w:rsid w:val="003D5032"/>
    <w:rsid w:val="003D548B"/>
    <w:rsid w:val="003D6FDF"/>
    <w:rsid w:val="003D796B"/>
    <w:rsid w:val="003D79C8"/>
    <w:rsid w:val="003E0635"/>
    <w:rsid w:val="003E18B3"/>
    <w:rsid w:val="003E1B60"/>
    <w:rsid w:val="003E302F"/>
    <w:rsid w:val="003E3A64"/>
    <w:rsid w:val="003E4E1A"/>
    <w:rsid w:val="003E6CB6"/>
    <w:rsid w:val="003E6D49"/>
    <w:rsid w:val="003F2292"/>
    <w:rsid w:val="003F25B3"/>
    <w:rsid w:val="003F47AE"/>
    <w:rsid w:val="0040272F"/>
    <w:rsid w:val="00404E47"/>
    <w:rsid w:val="004057D7"/>
    <w:rsid w:val="0040716A"/>
    <w:rsid w:val="00411A8D"/>
    <w:rsid w:val="00412700"/>
    <w:rsid w:val="004131AC"/>
    <w:rsid w:val="00413266"/>
    <w:rsid w:val="004138D3"/>
    <w:rsid w:val="004139F1"/>
    <w:rsid w:val="004163A0"/>
    <w:rsid w:val="004168D3"/>
    <w:rsid w:val="00420D31"/>
    <w:rsid w:val="00421A50"/>
    <w:rsid w:val="0042261B"/>
    <w:rsid w:val="00422D9C"/>
    <w:rsid w:val="004240CE"/>
    <w:rsid w:val="00424665"/>
    <w:rsid w:val="00425E63"/>
    <w:rsid w:val="0042671E"/>
    <w:rsid w:val="00427CEE"/>
    <w:rsid w:val="0043215B"/>
    <w:rsid w:val="004321AD"/>
    <w:rsid w:val="00432A31"/>
    <w:rsid w:val="004332A7"/>
    <w:rsid w:val="00433F39"/>
    <w:rsid w:val="004349FF"/>
    <w:rsid w:val="0043773E"/>
    <w:rsid w:val="00441CEA"/>
    <w:rsid w:val="00443FCD"/>
    <w:rsid w:val="0044475A"/>
    <w:rsid w:val="004449AA"/>
    <w:rsid w:val="00446836"/>
    <w:rsid w:val="00446DBF"/>
    <w:rsid w:val="00447AA8"/>
    <w:rsid w:val="00450403"/>
    <w:rsid w:val="004526BD"/>
    <w:rsid w:val="00455971"/>
    <w:rsid w:val="00456007"/>
    <w:rsid w:val="00456A9E"/>
    <w:rsid w:val="004617F7"/>
    <w:rsid w:val="00472032"/>
    <w:rsid w:val="00473E78"/>
    <w:rsid w:val="00474622"/>
    <w:rsid w:val="00474A55"/>
    <w:rsid w:val="00476B8F"/>
    <w:rsid w:val="00477CC8"/>
    <w:rsid w:val="00477E4A"/>
    <w:rsid w:val="004808CD"/>
    <w:rsid w:val="00480CB4"/>
    <w:rsid w:val="004819F9"/>
    <w:rsid w:val="00481A2B"/>
    <w:rsid w:val="004829B1"/>
    <w:rsid w:val="00484F62"/>
    <w:rsid w:val="00485453"/>
    <w:rsid w:val="00486314"/>
    <w:rsid w:val="004870EF"/>
    <w:rsid w:val="00487CB7"/>
    <w:rsid w:val="00492376"/>
    <w:rsid w:val="00496766"/>
    <w:rsid w:val="00497D01"/>
    <w:rsid w:val="004A19B0"/>
    <w:rsid w:val="004A3F0E"/>
    <w:rsid w:val="004A53E9"/>
    <w:rsid w:val="004A6223"/>
    <w:rsid w:val="004B1718"/>
    <w:rsid w:val="004B710E"/>
    <w:rsid w:val="004C1C72"/>
    <w:rsid w:val="004C288C"/>
    <w:rsid w:val="004C3345"/>
    <w:rsid w:val="004C35B6"/>
    <w:rsid w:val="004C6725"/>
    <w:rsid w:val="004C6967"/>
    <w:rsid w:val="004D052E"/>
    <w:rsid w:val="004D10F5"/>
    <w:rsid w:val="004D1DF3"/>
    <w:rsid w:val="004D2A2A"/>
    <w:rsid w:val="004D2D7F"/>
    <w:rsid w:val="004D32DC"/>
    <w:rsid w:val="004D4060"/>
    <w:rsid w:val="004D58E7"/>
    <w:rsid w:val="004D6429"/>
    <w:rsid w:val="004D6E6D"/>
    <w:rsid w:val="004D7E5E"/>
    <w:rsid w:val="004E331F"/>
    <w:rsid w:val="004E4DDE"/>
    <w:rsid w:val="004E5CF4"/>
    <w:rsid w:val="004E75C4"/>
    <w:rsid w:val="004E7E90"/>
    <w:rsid w:val="004F006F"/>
    <w:rsid w:val="004F02E1"/>
    <w:rsid w:val="004F0C09"/>
    <w:rsid w:val="004F0C5B"/>
    <w:rsid w:val="004F2772"/>
    <w:rsid w:val="004F2F30"/>
    <w:rsid w:val="004F516E"/>
    <w:rsid w:val="004F55DF"/>
    <w:rsid w:val="004F686A"/>
    <w:rsid w:val="004F6CD3"/>
    <w:rsid w:val="004F6F99"/>
    <w:rsid w:val="00500F31"/>
    <w:rsid w:val="00501BDC"/>
    <w:rsid w:val="00501DB3"/>
    <w:rsid w:val="0050238F"/>
    <w:rsid w:val="00503863"/>
    <w:rsid w:val="0050537A"/>
    <w:rsid w:val="00505429"/>
    <w:rsid w:val="00505649"/>
    <w:rsid w:val="00505C77"/>
    <w:rsid w:val="00506F29"/>
    <w:rsid w:val="005115F2"/>
    <w:rsid w:val="00512241"/>
    <w:rsid w:val="005129A5"/>
    <w:rsid w:val="005129BE"/>
    <w:rsid w:val="00513085"/>
    <w:rsid w:val="00514516"/>
    <w:rsid w:val="00514D39"/>
    <w:rsid w:val="00515A08"/>
    <w:rsid w:val="0051770D"/>
    <w:rsid w:val="00520B58"/>
    <w:rsid w:val="005222F5"/>
    <w:rsid w:val="0052279B"/>
    <w:rsid w:val="00522C31"/>
    <w:rsid w:val="005237B7"/>
    <w:rsid w:val="00523EE4"/>
    <w:rsid w:val="005263BB"/>
    <w:rsid w:val="005267FF"/>
    <w:rsid w:val="005275D1"/>
    <w:rsid w:val="00530ABC"/>
    <w:rsid w:val="0053343F"/>
    <w:rsid w:val="00533578"/>
    <w:rsid w:val="0053609B"/>
    <w:rsid w:val="0053690F"/>
    <w:rsid w:val="00536CE5"/>
    <w:rsid w:val="00540C78"/>
    <w:rsid w:val="00540CC7"/>
    <w:rsid w:val="00542636"/>
    <w:rsid w:val="0054361E"/>
    <w:rsid w:val="00543920"/>
    <w:rsid w:val="00545D29"/>
    <w:rsid w:val="005461E3"/>
    <w:rsid w:val="00547BFB"/>
    <w:rsid w:val="00547FA3"/>
    <w:rsid w:val="00551238"/>
    <w:rsid w:val="00552403"/>
    <w:rsid w:val="00552473"/>
    <w:rsid w:val="005554B0"/>
    <w:rsid w:val="00557899"/>
    <w:rsid w:val="00557CE5"/>
    <w:rsid w:val="00557FC6"/>
    <w:rsid w:val="0056034F"/>
    <w:rsid w:val="00561303"/>
    <w:rsid w:val="005622B9"/>
    <w:rsid w:val="00565533"/>
    <w:rsid w:val="00571012"/>
    <w:rsid w:val="00573C64"/>
    <w:rsid w:val="00575686"/>
    <w:rsid w:val="00575810"/>
    <w:rsid w:val="00575EE1"/>
    <w:rsid w:val="00576543"/>
    <w:rsid w:val="00576885"/>
    <w:rsid w:val="00576DE7"/>
    <w:rsid w:val="00577728"/>
    <w:rsid w:val="00581870"/>
    <w:rsid w:val="0058251F"/>
    <w:rsid w:val="00582C2E"/>
    <w:rsid w:val="00585179"/>
    <w:rsid w:val="00586E7D"/>
    <w:rsid w:val="00586EC6"/>
    <w:rsid w:val="00590040"/>
    <w:rsid w:val="00591892"/>
    <w:rsid w:val="005938D3"/>
    <w:rsid w:val="00593BD5"/>
    <w:rsid w:val="0059499A"/>
    <w:rsid w:val="005950A8"/>
    <w:rsid w:val="005A1ADA"/>
    <w:rsid w:val="005A2109"/>
    <w:rsid w:val="005A269C"/>
    <w:rsid w:val="005A633B"/>
    <w:rsid w:val="005A7271"/>
    <w:rsid w:val="005A7547"/>
    <w:rsid w:val="005B0F6B"/>
    <w:rsid w:val="005B18D3"/>
    <w:rsid w:val="005B36A3"/>
    <w:rsid w:val="005B4AAC"/>
    <w:rsid w:val="005B62A6"/>
    <w:rsid w:val="005B688E"/>
    <w:rsid w:val="005C0159"/>
    <w:rsid w:val="005C0B49"/>
    <w:rsid w:val="005C46AF"/>
    <w:rsid w:val="005C4ACC"/>
    <w:rsid w:val="005C6A71"/>
    <w:rsid w:val="005C6FDD"/>
    <w:rsid w:val="005C7666"/>
    <w:rsid w:val="005D0E86"/>
    <w:rsid w:val="005D1044"/>
    <w:rsid w:val="005D2740"/>
    <w:rsid w:val="005D28CA"/>
    <w:rsid w:val="005D2BD9"/>
    <w:rsid w:val="005D3011"/>
    <w:rsid w:val="005D4AF0"/>
    <w:rsid w:val="005D58A0"/>
    <w:rsid w:val="005D5AA7"/>
    <w:rsid w:val="005D654E"/>
    <w:rsid w:val="005D6591"/>
    <w:rsid w:val="005E287B"/>
    <w:rsid w:val="005E3017"/>
    <w:rsid w:val="005E376C"/>
    <w:rsid w:val="005E3CC4"/>
    <w:rsid w:val="005E3D4F"/>
    <w:rsid w:val="005E3F75"/>
    <w:rsid w:val="005E5341"/>
    <w:rsid w:val="005E59E6"/>
    <w:rsid w:val="005E5D66"/>
    <w:rsid w:val="005E5F5D"/>
    <w:rsid w:val="005E6946"/>
    <w:rsid w:val="005F076A"/>
    <w:rsid w:val="005F2AF0"/>
    <w:rsid w:val="005F2B1A"/>
    <w:rsid w:val="005F2BD9"/>
    <w:rsid w:val="005F4189"/>
    <w:rsid w:val="005F5CB0"/>
    <w:rsid w:val="005F5F27"/>
    <w:rsid w:val="005F709D"/>
    <w:rsid w:val="005F7A66"/>
    <w:rsid w:val="0060237B"/>
    <w:rsid w:val="00603103"/>
    <w:rsid w:val="00603CD4"/>
    <w:rsid w:val="00603D59"/>
    <w:rsid w:val="00611ECB"/>
    <w:rsid w:val="0061519F"/>
    <w:rsid w:val="006158AE"/>
    <w:rsid w:val="006158CA"/>
    <w:rsid w:val="00620351"/>
    <w:rsid w:val="00620D9D"/>
    <w:rsid w:val="006236DC"/>
    <w:rsid w:val="00624131"/>
    <w:rsid w:val="00624A7C"/>
    <w:rsid w:val="00625D95"/>
    <w:rsid w:val="00626571"/>
    <w:rsid w:val="0062791E"/>
    <w:rsid w:val="00631EF5"/>
    <w:rsid w:val="0063339C"/>
    <w:rsid w:val="0063604A"/>
    <w:rsid w:val="006368E4"/>
    <w:rsid w:val="006378EE"/>
    <w:rsid w:val="00644E93"/>
    <w:rsid w:val="00646087"/>
    <w:rsid w:val="0064766A"/>
    <w:rsid w:val="00651C64"/>
    <w:rsid w:val="006521CB"/>
    <w:rsid w:val="00653BD6"/>
    <w:rsid w:val="006558F9"/>
    <w:rsid w:val="0065690F"/>
    <w:rsid w:val="00657C52"/>
    <w:rsid w:val="00657F4F"/>
    <w:rsid w:val="006604D2"/>
    <w:rsid w:val="006605E3"/>
    <w:rsid w:val="0066127B"/>
    <w:rsid w:val="00662EB4"/>
    <w:rsid w:val="006631D0"/>
    <w:rsid w:val="00666644"/>
    <w:rsid w:val="00670A8C"/>
    <w:rsid w:val="00670ECC"/>
    <w:rsid w:val="0067131E"/>
    <w:rsid w:val="00672F9A"/>
    <w:rsid w:val="0067424F"/>
    <w:rsid w:val="00674909"/>
    <w:rsid w:val="0067547C"/>
    <w:rsid w:val="0067607C"/>
    <w:rsid w:val="00680EA4"/>
    <w:rsid w:val="00683B7D"/>
    <w:rsid w:val="006844D7"/>
    <w:rsid w:val="00684A45"/>
    <w:rsid w:val="00684F80"/>
    <w:rsid w:val="00686D7F"/>
    <w:rsid w:val="00687DEA"/>
    <w:rsid w:val="00691471"/>
    <w:rsid w:val="00691E6F"/>
    <w:rsid w:val="00692B14"/>
    <w:rsid w:val="00693088"/>
    <w:rsid w:val="006940C6"/>
    <w:rsid w:val="00694ACA"/>
    <w:rsid w:val="006A0400"/>
    <w:rsid w:val="006A1F4E"/>
    <w:rsid w:val="006A2115"/>
    <w:rsid w:val="006A2740"/>
    <w:rsid w:val="006A39A8"/>
    <w:rsid w:val="006A5000"/>
    <w:rsid w:val="006B354D"/>
    <w:rsid w:val="006B632B"/>
    <w:rsid w:val="006B704D"/>
    <w:rsid w:val="006B7E8A"/>
    <w:rsid w:val="006C0FF7"/>
    <w:rsid w:val="006C2FC0"/>
    <w:rsid w:val="006C3CAD"/>
    <w:rsid w:val="006C4663"/>
    <w:rsid w:val="006C605D"/>
    <w:rsid w:val="006C6316"/>
    <w:rsid w:val="006C701E"/>
    <w:rsid w:val="006D0066"/>
    <w:rsid w:val="006D0148"/>
    <w:rsid w:val="006D3970"/>
    <w:rsid w:val="006D49A2"/>
    <w:rsid w:val="006D668B"/>
    <w:rsid w:val="006D6A71"/>
    <w:rsid w:val="006E109C"/>
    <w:rsid w:val="006E1F17"/>
    <w:rsid w:val="006E408F"/>
    <w:rsid w:val="006F0CC0"/>
    <w:rsid w:val="006F11D6"/>
    <w:rsid w:val="006F2E4E"/>
    <w:rsid w:val="006F41C8"/>
    <w:rsid w:val="006F44D2"/>
    <w:rsid w:val="006F534C"/>
    <w:rsid w:val="006F7F9F"/>
    <w:rsid w:val="0070099F"/>
    <w:rsid w:val="0070357C"/>
    <w:rsid w:val="00704D21"/>
    <w:rsid w:val="007052FC"/>
    <w:rsid w:val="0070583D"/>
    <w:rsid w:val="00705DD3"/>
    <w:rsid w:val="0070655B"/>
    <w:rsid w:val="00706B30"/>
    <w:rsid w:val="007075AB"/>
    <w:rsid w:val="0071045A"/>
    <w:rsid w:val="007125C4"/>
    <w:rsid w:val="00713988"/>
    <w:rsid w:val="00714DBC"/>
    <w:rsid w:val="00715616"/>
    <w:rsid w:val="00715907"/>
    <w:rsid w:val="00715994"/>
    <w:rsid w:val="00716EEC"/>
    <w:rsid w:val="00717952"/>
    <w:rsid w:val="00721753"/>
    <w:rsid w:val="00721C69"/>
    <w:rsid w:val="00722E83"/>
    <w:rsid w:val="00723F8A"/>
    <w:rsid w:val="00724788"/>
    <w:rsid w:val="00724EF5"/>
    <w:rsid w:val="00725577"/>
    <w:rsid w:val="007276F1"/>
    <w:rsid w:val="007310C2"/>
    <w:rsid w:val="00731195"/>
    <w:rsid w:val="00731CE3"/>
    <w:rsid w:val="00733C82"/>
    <w:rsid w:val="00733DF7"/>
    <w:rsid w:val="00734223"/>
    <w:rsid w:val="00734E13"/>
    <w:rsid w:val="00735927"/>
    <w:rsid w:val="00735C71"/>
    <w:rsid w:val="00740548"/>
    <w:rsid w:val="0074120E"/>
    <w:rsid w:val="00741EB4"/>
    <w:rsid w:val="00744E56"/>
    <w:rsid w:val="00745A5F"/>
    <w:rsid w:val="00750244"/>
    <w:rsid w:val="007516FC"/>
    <w:rsid w:val="00752C4E"/>
    <w:rsid w:val="007537E1"/>
    <w:rsid w:val="00754187"/>
    <w:rsid w:val="007559E3"/>
    <w:rsid w:val="00757DAE"/>
    <w:rsid w:val="00760359"/>
    <w:rsid w:val="007605B8"/>
    <w:rsid w:val="00761416"/>
    <w:rsid w:val="0076304A"/>
    <w:rsid w:val="0076354C"/>
    <w:rsid w:val="007646A3"/>
    <w:rsid w:val="00764E34"/>
    <w:rsid w:val="007702F4"/>
    <w:rsid w:val="00770419"/>
    <w:rsid w:val="007707C6"/>
    <w:rsid w:val="007745E6"/>
    <w:rsid w:val="00774706"/>
    <w:rsid w:val="00774C3B"/>
    <w:rsid w:val="00775789"/>
    <w:rsid w:val="00775D30"/>
    <w:rsid w:val="00776D78"/>
    <w:rsid w:val="007771CD"/>
    <w:rsid w:val="00781C23"/>
    <w:rsid w:val="0078301F"/>
    <w:rsid w:val="007833F4"/>
    <w:rsid w:val="00785F0F"/>
    <w:rsid w:val="007860FD"/>
    <w:rsid w:val="00786A9C"/>
    <w:rsid w:val="00790479"/>
    <w:rsid w:val="0079052B"/>
    <w:rsid w:val="0079142E"/>
    <w:rsid w:val="00792639"/>
    <w:rsid w:val="00795AF4"/>
    <w:rsid w:val="00795C87"/>
    <w:rsid w:val="00796CD4"/>
    <w:rsid w:val="00797639"/>
    <w:rsid w:val="00797B1C"/>
    <w:rsid w:val="007A024A"/>
    <w:rsid w:val="007A08AD"/>
    <w:rsid w:val="007A1356"/>
    <w:rsid w:val="007A2659"/>
    <w:rsid w:val="007A2ABA"/>
    <w:rsid w:val="007A34F4"/>
    <w:rsid w:val="007A40BA"/>
    <w:rsid w:val="007A47DB"/>
    <w:rsid w:val="007A48D6"/>
    <w:rsid w:val="007A4F42"/>
    <w:rsid w:val="007A6F69"/>
    <w:rsid w:val="007A79E9"/>
    <w:rsid w:val="007B11DA"/>
    <w:rsid w:val="007B1539"/>
    <w:rsid w:val="007B1EA9"/>
    <w:rsid w:val="007B21D2"/>
    <w:rsid w:val="007B27B0"/>
    <w:rsid w:val="007B2B93"/>
    <w:rsid w:val="007B3094"/>
    <w:rsid w:val="007B38FF"/>
    <w:rsid w:val="007B53FB"/>
    <w:rsid w:val="007B5CE1"/>
    <w:rsid w:val="007B5FC2"/>
    <w:rsid w:val="007C30FD"/>
    <w:rsid w:val="007C42F0"/>
    <w:rsid w:val="007C52D4"/>
    <w:rsid w:val="007D01E5"/>
    <w:rsid w:val="007D06E4"/>
    <w:rsid w:val="007D0CB6"/>
    <w:rsid w:val="007D15FC"/>
    <w:rsid w:val="007D18A9"/>
    <w:rsid w:val="007D486A"/>
    <w:rsid w:val="007D4B6D"/>
    <w:rsid w:val="007E008A"/>
    <w:rsid w:val="007E02F2"/>
    <w:rsid w:val="007E383F"/>
    <w:rsid w:val="007E421B"/>
    <w:rsid w:val="007E4E95"/>
    <w:rsid w:val="007E5C36"/>
    <w:rsid w:val="007F0942"/>
    <w:rsid w:val="007F14FD"/>
    <w:rsid w:val="007F2462"/>
    <w:rsid w:val="007F27FD"/>
    <w:rsid w:val="007F444B"/>
    <w:rsid w:val="007F589F"/>
    <w:rsid w:val="007F5B3A"/>
    <w:rsid w:val="007F72A6"/>
    <w:rsid w:val="007F7864"/>
    <w:rsid w:val="008012B4"/>
    <w:rsid w:val="00801451"/>
    <w:rsid w:val="008019F6"/>
    <w:rsid w:val="00801AC9"/>
    <w:rsid w:val="008021ED"/>
    <w:rsid w:val="0080231F"/>
    <w:rsid w:val="008039A6"/>
    <w:rsid w:val="00814ACC"/>
    <w:rsid w:val="00814C0D"/>
    <w:rsid w:val="00815CB3"/>
    <w:rsid w:val="00815D20"/>
    <w:rsid w:val="0082059A"/>
    <w:rsid w:val="00820C4E"/>
    <w:rsid w:val="00820E5F"/>
    <w:rsid w:val="00821575"/>
    <w:rsid w:val="008236A4"/>
    <w:rsid w:val="00823989"/>
    <w:rsid w:val="00824BD7"/>
    <w:rsid w:val="0082690B"/>
    <w:rsid w:val="00832DF8"/>
    <w:rsid w:val="00833663"/>
    <w:rsid w:val="0083453B"/>
    <w:rsid w:val="00844027"/>
    <w:rsid w:val="00844988"/>
    <w:rsid w:val="00844A5A"/>
    <w:rsid w:val="00845523"/>
    <w:rsid w:val="00845B5F"/>
    <w:rsid w:val="00846B3F"/>
    <w:rsid w:val="00847BEE"/>
    <w:rsid w:val="00847E5B"/>
    <w:rsid w:val="008503FD"/>
    <w:rsid w:val="0085152F"/>
    <w:rsid w:val="00851A4A"/>
    <w:rsid w:val="00852963"/>
    <w:rsid w:val="00852976"/>
    <w:rsid w:val="00852B92"/>
    <w:rsid w:val="00852BF8"/>
    <w:rsid w:val="00853341"/>
    <w:rsid w:val="00855198"/>
    <w:rsid w:val="00855A8D"/>
    <w:rsid w:val="00860AF1"/>
    <w:rsid w:val="008622CA"/>
    <w:rsid w:val="008666D9"/>
    <w:rsid w:val="00867E53"/>
    <w:rsid w:val="00870020"/>
    <w:rsid w:val="00870B92"/>
    <w:rsid w:val="00880AA9"/>
    <w:rsid w:val="00881B82"/>
    <w:rsid w:val="00884EA3"/>
    <w:rsid w:val="00886B02"/>
    <w:rsid w:val="00887893"/>
    <w:rsid w:val="00887E5F"/>
    <w:rsid w:val="00893917"/>
    <w:rsid w:val="00893F14"/>
    <w:rsid w:val="00895244"/>
    <w:rsid w:val="008964EF"/>
    <w:rsid w:val="00896E77"/>
    <w:rsid w:val="00897FF7"/>
    <w:rsid w:val="008A4871"/>
    <w:rsid w:val="008A49F6"/>
    <w:rsid w:val="008A4AA0"/>
    <w:rsid w:val="008A5BAD"/>
    <w:rsid w:val="008A761E"/>
    <w:rsid w:val="008B06F4"/>
    <w:rsid w:val="008B0DBD"/>
    <w:rsid w:val="008B0FDA"/>
    <w:rsid w:val="008B10AC"/>
    <w:rsid w:val="008B1AF1"/>
    <w:rsid w:val="008B220D"/>
    <w:rsid w:val="008B4726"/>
    <w:rsid w:val="008B4E2A"/>
    <w:rsid w:val="008B5869"/>
    <w:rsid w:val="008B6353"/>
    <w:rsid w:val="008B64EE"/>
    <w:rsid w:val="008C1AEE"/>
    <w:rsid w:val="008C1C54"/>
    <w:rsid w:val="008C1FD0"/>
    <w:rsid w:val="008C233A"/>
    <w:rsid w:val="008C3534"/>
    <w:rsid w:val="008C566D"/>
    <w:rsid w:val="008D03B4"/>
    <w:rsid w:val="008D1618"/>
    <w:rsid w:val="008D2E1D"/>
    <w:rsid w:val="008D4744"/>
    <w:rsid w:val="008D4A90"/>
    <w:rsid w:val="008D5A64"/>
    <w:rsid w:val="008D64EA"/>
    <w:rsid w:val="008D7C09"/>
    <w:rsid w:val="008D7E6C"/>
    <w:rsid w:val="008E0FF9"/>
    <w:rsid w:val="008E26F3"/>
    <w:rsid w:val="008E2A15"/>
    <w:rsid w:val="008E2BA4"/>
    <w:rsid w:val="008E2F90"/>
    <w:rsid w:val="008E3B7C"/>
    <w:rsid w:val="008E5CEB"/>
    <w:rsid w:val="008E6871"/>
    <w:rsid w:val="008F0A28"/>
    <w:rsid w:val="008F12D7"/>
    <w:rsid w:val="008F206E"/>
    <w:rsid w:val="008F2480"/>
    <w:rsid w:val="008F6EF5"/>
    <w:rsid w:val="00900365"/>
    <w:rsid w:val="0090299E"/>
    <w:rsid w:val="00902C13"/>
    <w:rsid w:val="009036F1"/>
    <w:rsid w:val="009060A2"/>
    <w:rsid w:val="009064F2"/>
    <w:rsid w:val="0091092B"/>
    <w:rsid w:val="00911B9F"/>
    <w:rsid w:val="00917816"/>
    <w:rsid w:val="00920715"/>
    <w:rsid w:val="00921281"/>
    <w:rsid w:val="009223BA"/>
    <w:rsid w:val="00922EC2"/>
    <w:rsid w:val="00923538"/>
    <w:rsid w:val="009236B0"/>
    <w:rsid w:val="00925118"/>
    <w:rsid w:val="009306B1"/>
    <w:rsid w:val="0093088B"/>
    <w:rsid w:val="00932A78"/>
    <w:rsid w:val="00932CA3"/>
    <w:rsid w:val="00933A82"/>
    <w:rsid w:val="009342C5"/>
    <w:rsid w:val="00934DF3"/>
    <w:rsid w:val="0093580C"/>
    <w:rsid w:val="009365E2"/>
    <w:rsid w:val="00942F37"/>
    <w:rsid w:val="00944541"/>
    <w:rsid w:val="00944C21"/>
    <w:rsid w:val="00953230"/>
    <w:rsid w:val="009542AF"/>
    <w:rsid w:val="00954D3C"/>
    <w:rsid w:val="00957787"/>
    <w:rsid w:val="00960CA7"/>
    <w:rsid w:val="00962A22"/>
    <w:rsid w:val="009632B1"/>
    <w:rsid w:val="009636B1"/>
    <w:rsid w:val="00964BE4"/>
    <w:rsid w:val="009714DB"/>
    <w:rsid w:val="00971C2D"/>
    <w:rsid w:val="009722E2"/>
    <w:rsid w:val="00972FF0"/>
    <w:rsid w:val="009756CE"/>
    <w:rsid w:val="00976BF8"/>
    <w:rsid w:val="00980DAA"/>
    <w:rsid w:val="00981C41"/>
    <w:rsid w:val="00982078"/>
    <w:rsid w:val="00982607"/>
    <w:rsid w:val="00982839"/>
    <w:rsid w:val="00982931"/>
    <w:rsid w:val="00982A3D"/>
    <w:rsid w:val="009848CD"/>
    <w:rsid w:val="0098525A"/>
    <w:rsid w:val="00986562"/>
    <w:rsid w:val="009872CD"/>
    <w:rsid w:val="009902AE"/>
    <w:rsid w:val="00991D7F"/>
    <w:rsid w:val="00992E0E"/>
    <w:rsid w:val="0099573F"/>
    <w:rsid w:val="0099705D"/>
    <w:rsid w:val="00997D60"/>
    <w:rsid w:val="009A3BB8"/>
    <w:rsid w:val="009A543C"/>
    <w:rsid w:val="009A5EE2"/>
    <w:rsid w:val="009B0605"/>
    <w:rsid w:val="009B5280"/>
    <w:rsid w:val="009B6965"/>
    <w:rsid w:val="009C2DB1"/>
    <w:rsid w:val="009C33C7"/>
    <w:rsid w:val="009C5A0D"/>
    <w:rsid w:val="009C5AFD"/>
    <w:rsid w:val="009C6957"/>
    <w:rsid w:val="009C69B5"/>
    <w:rsid w:val="009D0282"/>
    <w:rsid w:val="009D1C2A"/>
    <w:rsid w:val="009D1CE5"/>
    <w:rsid w:val="009D1DC9"/>
    <w:rsid w:val="009D24FA"/>
    <w:rsid w:val="009D2638"/>
    <w:rsid w:val="009D40E7"/>
    <w:rsid w:val="009D47F9"/>
    <w:rsid w:val="009D4841"/>
    <w:rsid w:val="009D5533"/>
    <w:rsid w:val="009D572A"/>
    <w:rsid w:val="009D6EE4"/>
    <w:rsid w:val="009E0AF7"/>
    <w:rsid w:val="009E0EAF"/>
    <w:rsid w:val="009E2F5C"/>
    <w:rsid w:val="009E3858"/>
    <w:rsid w:val="009E5728"/>
    <w:rsid w:val="009E6323"/>
    <w:rsid w:val="009E7CFB"/>
    <w:rsid w:val="009E7D1B"/>
    <w:rsid w:val="009F242B"/>
    <w:rsid w:val="009F268F"/>
    <w:rsid w:val="009F2E29"/>
    <w:rsid w:val="009F40C8"/>
    <w:rsid w:val="009F4826"/>
    <w:rsid w:val="009F4F83"/>
    <w:rsid w:val="009F5B47"/>
    <w:rsid w:val="009F7F6A"/>
    <w:rsid w:val="00A039FB"/>
    <w:rsid w:val="00A04794"/>
    <w:rsid w:val="00A06B2E"/>
    <w:rsid w:val="00A072E1"/>
    <w:rsid w:val="00A07551"/>
    <w:rsid w:val="00A10321"/>
    <w:rsid w:val="00A11EEE"/>
    <w:rsid w:val="00A12653"/>
    <w:rsid w:val="00A14839"/>
    <w:rsid w:val="00A1563F"/>
    <w:rsid w:val="00A15808"/>
    <w:rsid w:val="00A175BE"/>
    <w:rsid w:val="00A201E7"/>
    <w:rsid w:val="00A24175"/>
    <w:rsid w:val="00A24CEB"/>
    <w:rsid w:val="00A24E7B"/>
    <w:rsid w:val="00A2577C"/>
    <w:rsid w:val="00A27BA1"/>
    <w:rsid w:val="00A330D2"/>
    <w:rsid w:val="00A3382A"/>
    <w:rsid w:val="00A363C5"/>
    <w:rsid w:val="00A36E30"/>
    <w:rsid w:val="00A403BF"/>
    <w:rsid w:val="00A40522"/>
    <w:rsid w:val="00A4134C"/>
    <w:rsid w:val="00A415E5"/>
    <w:rsid w:val="00A41852"/>
    <w:rsid w:val="00A41EFD"/>
    <w:rsid w:val="00A4246A"/>
    <w:rsid w:val="00A42BC3"/>
    <w:rsid w:val="00A45030"/>
    <w:rsid w:val="00A47514"/>
    <w:rsid w:val="00A50CE1"/>
    <w:rsid w:val="00A51528"/>
    <w:rsid w:val="00A529AE"/>
    <w:rsid w:val="00A546A1"/>
    <w:rsid w:val="00A55184"/>
    <w:rsid w:val="00A5565E"/>
    <w:rsid w:val="00A60E1B"/>
    <w:rsid w:val="00A62F2B"/>
    <w:rsid w:val="00A62FF2"/>
    <w:rsid w:val="00A636ED"/>
    <w:rsid w:val="00A65A20"/>
    <w:rsid w:val="00A6688A"/>
    <w:rsid w:val="00A7227B"/>
    <w:rsid w:val="00A723BD"/>
    <w:rsid w:val="00A740DC"/>
    <w:rsid w:val="00A74735"/>
    <w:rsid w:val="00A75AED"/>
    <w:rsid w:val="00A75CCD"/>
    <w:rsid w:val="00A82B3C"/>
    <w:rsid w:val="00A851B2"/>
    <w:rsid w:val="00A857AD"/>
    <w:rsid w:val="00A86C44"/>
    <w:rsid w:val="00A86CE9"/>
    <w:rsid w:val="00A877C3"/>
    <w:rsid w:val="00A928A3"/>
    <w:rsid w:val="00A944A5"/>
    <w:rsid w:val="00A94E9C"/>
    <w:rsid w:val="00A953CD"/>
    <w:rsid w:val="00A95EFF"/>
    <w:rsid w:val="00A96331"/>
    <w:rsid w:val="00AA0E13"/>
    <w:rsid w:val="00AA1897"/>
    <w:rsid w:val="00AA2E53"/>
    <w:rsid w:val="00AA36E2"/>
    <w:rsid w:val="00AA3D1F"/>
    <w:rsid w:val="00AA53AC"/>
    <w:rsid w:val="00AA68EA"/>
    <w:rsid w:val="00AA788A"/>
    <w:rsid w:val="00AA7B92"/>
    <w:rsid w:val="00AB4140"/>
    <w:rsid w:val="00AB6D6D"/>
    <w:rsid w:val="00AB7131"/>
    <w:rsid w:val="00AB788A"/>
    <w:rsid w:val="00AB7BA4"/>
    <w:rsid w:val="00AB7F66"/>
    <w:rsid w:val="00AC01C1"/>
    <w:rsid w:val="00AC0A54"/>
    <w:rsid w:val="00AC1EF5"/>
    <w:rsid w:val="00AC21ED"/>
    <w:rsid w:val="00AC3406"/>
    <w:rsid w:val="00AC5435"/>
    <w:rsid w:val="00AC63EB"/>
    <w:rsid w:val="00AC745D"/>
    <w:rsid w:val="00AD0285"/>
    <w:rsid w:val="00AD336D"/>
    <w:rsid w:val="00AD430F"/>
    <w:rsid w:val="00AD45AE"/>
    <w:rsid w:val="00AD4AE2"/>
    <w:rsid w:val="00AE0DA0"/>
    <w:rsid w:val="00AE1544"/>
    <w:rsid w:val="00AE30A1"/>
    <w:rsid w:val="00AE4179"/>
    <w:rsid w:val="00AE4640"/>
    <w:rsid w:val="00AE4FFB"/>
    <w:rsid w:val="00AE6AE3"/>
    <w:rsid w:val="00AE7DDC"/>
    <w:rsid w:val="00AF0994"/>
    <w:rsid w:val="00AF19B2"/>
    <w:rsid w:val="00AF2555"/>
    <w:rsid w:val="00AF4219"/>
    <w:rsid w:val="00AF53B5"/>
    <w:rsid w:val="00AF5D05"/>
    <w:rsid w:val="00AF5EC0"/>
    <w:rsid w:val="00AF61D9"/>
    <w:rsid w:val="00AF633B"/>
    <w:rsid w:val="00B00E66"/>
    <w:rsid w:val="00B019F5"/>
    <w:rsid w:val="00B02643"/>
    <w:rsid w:val="00B051B4"/>
    <w:rsid w:val="00B058A8"/>
    <w:rsid w:val="00B07784"/>
    <w:rsid w:val="00B11FAA"/>
    <w:rsid w:val="00B12EFB"/>
    <w:rsid w:val="00B132B5"/>
    <w:rsid w:val="00B14A7D"/>
    <w:rsid w:val="00B14CA8"/>
    <w:rsid w:val="00B1509D"/>
    <w:rsid w:val="00B16EA0"/>
    <w:rsid w:val="00B179FE"/>
    <w:rsid w:val="00B17EB5"/>
    <w:rsid w:val="00B21C3D"/>
    <w:rsid w:val="00B21F22"/>
    <w:rsid w:val="00B2292B"/>
    <w:rsid w:val="00B22E21"/>
    <w:rsid w:val="00B25BD9"/>
    <w:rsid w:val="00B2674C"/>
    <w:rsid w:val="00B26F72"/>
    <w:rsid w:val="00B3071E"/>
    <w:rsid w:val="00B32C84"/>
    <w:rsid w:val="00B33055"/>
    <w:rsid w:val="00B339E2"/>
    <w:rsid w:val="00B35223"/>
    <w:rsid w:val="00B36636"/>
    <w:rsid w:val="00B372C2"/>
    <w:rsid w:val="00B42EAC"/>
    <w:rsid w:val="00B431DB"/>
    <w:rsid w:val="00B45014"/>
    <w:rsid w:val="00B47505"/>
    <w:rsid w:val="00B50A3C"/>
    <w:rsid w:val="00B527E7"/>
    <w:rsid w:val="00B53347"/>
    <w:rsid w:val="00B540E2"/>
    <w:rsid w:val="00B5650E"/>
    <w:rsid w:val="00B56C88"/>
    <w:rsid w:val="00B607FF"/>
    <w:rsid w:val="00B612AE"/>
    <w:rsid w:val="00B6168C"/>
    <w:rsid w:val="00B61FF1"/>
    <w:rsid w:val="00B621BD"/>
    <w:rsid w:val="00B63510"/>
    <w:rsid w:val="00B63FB7"/>
    <w:rsid w:val="00B64B5D"/>
    <w:rsid w:val="00B6559E"/>
    <w:rsid w:val="00B65E09"/>
    <w:rsid w:val="00B65E1B"/>
    <w:rsid w:val="00B71591"/>
    <w:rsid w:val="00B728BA"/>
    <w:rsid w:val="00B734F9"/>
    <w:rsid w:val="00B73EBA"/>
    <w:rsid w:val="00B745A9"/>
    <w:rsid w:val="00B75654"/>
    <w:rsid w:val="00B801B7"/>
    <w:rsid w:val="00B80765"/>
    <w:rsid w:val="00B81F0E"/>
    <w:rsid w:val="00B82295"/>
    <w:rsid w:val="00B82309"/>
    <w:rsid w:val="00B82702"/>
    <w:rsid w:val="00B83282"/>
    <w:rsid w:val="00B8382F"/>
    <w:rsid w:val="00B84A15"/>
    <w:rsid w:val="00B84A5B"/>
    <w:rsid w:val="00B860C0"/>
    <w:rsid w:val="00B91123"/>
    <w:rsid w:val="00B91F4E"/>
    <w:rsid w:val="00B91FF1"/>
    <w:rsid w:val="00B93A07"/>
    <w:rsid w:val="00B944BD"/>
    <w:rsid w:val="00BA3923"/>
    <w:rsid w:val="00BA5575"/>
    <w:rsid w:val="00BA58CC"/>
    <w:rsid w:val="00BA5B6B"/>
    <w:rsid w:val="00BA5B94"/>
    <w:rsid w:val="00BA6339"/>
    <w:rsid w:val="00BA6EED"/>
    <w:rsid w:val="00BA78AB"/>
    <w:rsid w:val="00BB089D"/>
    <w:rsid w:val="00BB0E75"/>
    <w:rsid w:val="00BB2B7F"/>
    <w:rsid w:val="00BB305B"/>
    <w:rsid w:val="00BB550A"/>
    <w:rsid w:val="00BB5FD4"/>
    <w:rsid w:val="00BB6A9A"/>
    <w:rsid w:val="00BC2F2C"/>
    <w:rsid w:val="00BC3A45"/>
    <w:rsid w:val="00BC54FD"/>
    <w:rsid w:val="00BC5CB7"/>
    <w:rsid w:val="00BC736C"/>
    <w:rsid w:val="00BD1835"/>
    <w:rsid w:val="00BD356D"/>
    <w:rsid w:val="00BD3612"/>
    <w:rsid w:val="00BD454D"/>
    <w:rsid w:val="00BD4CC0"/>
    <w:rsid w:val="00BD57C5"/>
    <w:rsid w:val="00BD5C42"/>
    <w:rsid w:val="00BD647C"/>
    <w:rsid w:val="00BE0E3B"/>
    <w:rsid w:val="00BE11D5"/>
    <w:rsid w:val="00BE12F9"/>
    <w:rsid w:val="00BE13E4"/>
    <w:rsid w:val="00BE1A9D"/>
    <w:rsid w:val="00BE27AC"/>
    <w:rsid w:val="00BE2BA0"/>
    <w:rsid w:val="00BE64E3"/>
    <w:rsid w:val="00BF0867"/>
    <w:rsid w:val="00BF16F5"/>
    <w:rsid w:val="00BF3D81"/>
    <w:rsid w:val="00BF4419"/>
    <w:rsid w:val="00BF4A20"/>
    <w:rsid w:val="00BF6A69"/>
    <w:rsid w:val="00C0028F"/>
    <w:rsid w:val="00C00AE8"/>
    <w:rsid w:val="00C00B20"/>
    <w:rsid w:val="00C010E7"/>
    <w:rsid w:val="00C01F26"/>
    <w:rsid w:val="00C0459D"/>
    <w:rsid w:val="00C04D64"/>
    <w:rsid w:val="00C079D3"/>
    <w:rsid w:val="00C100E3"/>
    <w:rsid w:val="00C13C05"/>
    <w:rsid w:val="00C14C57"/>
    <w:rsid w:val="00C15370"/>
    <w:rsid w:val="00C17420"/>
    <w:rsid w:val="00C17DCE"/>
    <w:rsid w:val="00C2013E"/>
    <w:rsid w:val="00C20859"/>
    <w:rsid w:val="00C2278C"/>
    <w:rsid w:val="00C236F0"/>
    <w:rsid w:val="00C23F9C"/>
    <w:rsid w:val="00C25357"/>
    <w:rsid w:val="00C26A11"/>
    <w:rsid w:val="00C2726C"/>
    <w:rsid w:val="00C27316"/>
    <w:rsid w:val="00C2783A"/>
    <w:rsid w:val="00C3012E"/>
    <w:rsid w:val="00C30398"/>
    <w:rsid w:val="00C310C8"/>
    <w:rsid w:val="00C31B91"/>
    <w:rsid w:val="00C31CB3"/>
    <w:rsid w:val="00C326DF"/>
    <w:rsid w:val="00C33A36"/>
    <w:rsid w:val="00C34776"/>
    <w:rsid w:val="00C35045"/>
    <w:rsid w:val="00C35F52"/>
    <w:rsid w:val="00C360ED"/>
    <w:rsid w:val="00C37645"/>
    <w:rsid w:val="00C37BED"/>
    <w:rsid w:val="00C41BA6"/>
    <w:rsid w:val="00C41D48"/>
    <w:rsid w:val="00C41EAF"/>
    <w:rsid w:val="00C42712"/>
    <w:rsid w:val="00C43ABE"/>
    <w:rsid w:val="00C43FC3"/>
    <w:rsid w:val="00C45BB2"/>
    <w:rsid w:val="00C521D2"/>
    <w:rsid w:val="00C52305"/>
    <w:rsid w:val="00C52406"/>
    <w:rsid w:val="00C52C55"/>
    <w:rsid w:val="00C53A79"/>
    <w:rsid w:val="00C5635E"/>
    <w:rsid w:val="00C57169"/>
    <w:rsid w:val="00C62C94"/>
    <w:rsid w:val="00C63529"/>
    <w:rsid w:val="00C65F24"/>
    <w:rsid w:val="00C706E5"/>
    <w:rsid w:val="00C723A5"/>
    <w:rsid w:val="00C723D6"/>
    <w:rsid w:val="00C72806"/>
    <w:rsid w:val="00C72993"/>
    <w:rsid w:val="00C74DAA"/>
    <w:rsid w:val="00C75568"/>
    <w:rsid w:val="00C75E44"/>
    <w:rsid w:val="00C77B49"/>
    <w:rsid w:val="00C80056"/>
    <w:rsid w:val="00C826DF"/>
    <w:rsid w:val="00C908C9"/>
    <w:rsid w:val="00C92348"/>
    <w:rsid w:val="00C93B58"/>
    <w:rsid w:val="00C96201"/>
    <w:rsid w:val="00C96B4A"/>
    <w:rsid w:val="00CA245A"/>
    <w:rsid w:val="00CA397F"/>
    <w:rsid w:val="00CA5359"/>
    <w:rsid w:val="00CA55B9"/>
    <w:rsid w:val="00CA5AE3"/>
    <w:rsid w:val="00CA70DC"/>
    <w:rsid w:val="00CB12A3"/>
    <w:rsid w:val="00CB204F"/>
    <w:rsid w:val="00CB3B4F"/>
    <w:rsid w:val="00CB5E23"/>
    <w:rsid w:val="00CB60AB"/>
    <w:rsid w:val="00CC0079"/>
    <w:rsid w:val="00CC05D1"/>
    <w:rsid w:val="00CC07A7"/>
    <w:rsid w:val="00CC0ACA"/>
    <w:rsid w:val="00CC0D8D"/>
    <w:rsid w:val="00CC1356"/>
    <w:rsid w:val="00CC500C"/>
    <w:rsid w:val="00CC6789"/>
    <w:rsid w:val="00CD0932"/>
    <w:rsid w:val="00CD0A49"/>
    <w:rsid w:val="00CD0DEA"/>
    <w:rsid w:val="00CD15EF"/>
    <w:rsid w:val="00CE3F83"/>
    <w:rsid w:val="00CE580B"/>
    <w:rsid w:val="00CF362D"/>
    <w:rsid w:val="00CF660C"/>
    <w:rsid w:val="00CF75D2"/>
    <w:rsid w:val="00D006EE"/>
    <w:rsid w:val="00D01029"/>
    <w:rsid w:val="00D01EE9"/>
    <w:rsid w:val="00D04AC6"/>
    <w:rsid w:val="00D05553"/>
    <w:rsid w:val="00D06DC2"/>
    <w:rsid w:val="00D10CB2"/>
    <w:rsid w:val="00D1290E"/>
    <w:rsid w:val="00D13077"/>
    <w:rsid w:val="00D1400C"/>
    <w:rsid w:val="00D14FF9"/>
    <w:rsid w:val="00D15694"/>
    <w:rsid w:val="00D1589B"/>
    <w:rsid w:val="00D16E46"/>
    <w:rsid w:val="00D20419"/>
    <w:rsid w:val="00D2229A"/>
    <w:rsid w:val="00D22A1C"/>
    <w:rsid w:val="00D23300"/>
    <w:rsid w:val="00D24D32"/>
    <w:rsid w:val="00D256F2"/>
    <w:rsid w:val="00D32114"/>
    <w:rsid w:val="00D32B21"/>
    <w:rsid w:val="00D34ACF"/>
    <w:rsid w:val="00D3715A"/>
    <w:rsid w:val="00D41624"/>
    <w:rsid w:val="00D45A01"/>
    <w:rsid w:val="00D45AD9"/>
    <w:rsid w:val="00D4609E"/>
    <w:rsid w:val="00D54E0C"/>
    <w:rsid w:val="00D553D1"/>
    <w:rsid w:val="00D5557A"/>
    <w:rsid w:val="00D55B92"/>
    <w:rsid w:val="00D564CA"/>
    <w:rsid w:val="00D576D2"/>
    <w:rsid w:val="00D579CA"/>
    <w:rsid w:val="00D60966"/>
    <w:rsid w:val="00D61D70"/>
    <w:rsid w:val="00D62FA1"/>
    <w:rsid w:val="00D64A7D"/>
    <w:rsid w:val="00D65412"/>
    <w:rsid w:val="00D67055"/>
    <w:rsid w:val="00D71A89"/>
    <w:rsid w:val="00D7281E"/>
    <w:rsid w:val="00D7304A"/>
    <w:rsid w:val="00D75459"/>
    <w:rsid w:val="00D75ECF"/>
    <w:rsid w:val="00D75FB5"/>
    <w:rsid w:val="00D805F8"/>
    <w:rsid w:val="00D820C4"/>
    <w:rsid w:val="00D822EF"/>
    <w:rsid w:val="00D83835"/>
    <w:rsid w:val="00D83C4F"/>
    <w:rsid w:val="00D85B00"/>
    <w:rsid w:val="00D86275"/>
    <w:rsid w:val="00D862BF"/>
    <w:rsid w:val="00D86322"/>
    <w:rsid w:val="00D86C76"/>
    <w:rsid w:val="00D924B0"/>
    <w:rsid w:val="00D97385"/>
    <w:rsid w:val="00D97D44"/>
    <w:rsid w:val="00DA1126"/>
    <w:rsid w:val="00DA1858"/>
    <w:rsid w:val="00DA3E2E"/>
    <w:rsid w:val="00DA6954"/>
    <w:rsid w:val="00DA6FDF"/>
    <w:rsid w:val="00DB04FD"/>
    <w:rsid w:val="00DB0F12"/>
    <w:rsid w:val="00DB1034"/>
    <w:rsid w:val="00DB187A"/>
    <w:rsid w:val="00DB2154"/>
    <w:rsid w:val="00DB5BB3"/>
    <w:rsid w:val="00DB5C53"/>
    <w:rsid w:val="00DB5F65"/>
    <w:rsid w:val="00DB6BF7"/>
    <w:rsid w:val="00DB6F69"/>
    <w:rsid w:val="00DC00F8"/>
    <w:rsid w:val="00DC27F1"/>
    <w:rsid w:val="00DC2A89"/>
    <w:rsid w:val="00DC3A21"/>
    <w:rsid w:val="00DC45A6"/>
    <w:rsid w:val="00DC5BC7"/>
    <w:rsid w:val="00DD0A7E"/>
    <w:rsid w:val="00DD1BA1"/>
    <w:rsid w:val="00DD4368"/>
    <w:rsid w:val="00DD5668"/>
    <w:rsid w:val="00DD57B9"/>
    <w:rsid w:val="00DD7FD2"/>
    <w:rsid w:val="00DE083B"/>
    <w:rsid w:val="00DE1424"/>
    <w:rsid w:val="00DE16CF"/>
    <w:rsid w:val="00DE33A4"/>
    <w:rsid w:val="00DE34A3"/>
    <w:rsid w:val="00DE3D2B"/>
    <w:rsid w:val="00DE3FC6"/>
    <w:rsid w:val="00DE667A"/>
    <w:rsid w:val="00DE7176"/>
    <w:rsid w:val="00DF316D"/>
    <w:rsid w:val="00DF4957"/>
    <w:rsid w:val="00DF6531"/>
    <w:rsid w:val="00DF66D7"/>
    <w:rsid w:val="00DF7D01"/>
    <w:rsid w:val="00DF7F81"/>
    <w:rsid w:val="00E02D99"/>
    <w:rsid w:val="00E033DD"/>
    <w:rsid w:val="00E044EF"/>
    <w:rsid w:val="00E05567"/>
    <w:rsid w:val="00E06DF4"/>
    <w:rsid w:val="00E1535E"/>
    <w:rsid w:val="00E16A80"/>
    <w:rsid w:val="00E16D99"/>
    <w:rsid w:val="00E17696"/>
    <w:rsid w:val="00E2065B"/>
    <w:rsid w:val="00E22ECB"/>
    <w:rsid w:val="00E24449"/>
    <w:rsid w:val="00E27687"/>
    <w:rsid w:val="00E278FD"/>
    <w:rsid w:val="00E27EBF"/>
    <w:rsid w:val="00E30A54"/>
    <w:rsid w:val="00E32831"/>
    <w:rsid w:val="00E334AF"/>
    <w:rsid w:val="00E33B60"/>
    <w:rsid w:val="00E33CA4"/>
    <w:rsid w:val="00E3466C"/>
    <w:rsid w:val="00E35CF5"/>
    <w:rsid w:val="00E369F6"/>
    <w:rsid w:val="00E40D4D"/>
    <w:rsid w:val="00E43299"/>
    <w:rsid w:val="00E454C6"/>
    <w:rsid w:val="00E45ACB"/>
    <w:rsid w:val="00E472F6"/>
    <w:rsid w:val="00E50D6A"/>
    <w:rsid w:val="00E5260B"/>
    <w:rsid w:val="00E52893"/>
    <w:rsid w:val="00E52D42"/>
    <w:rsid w:val="00E53461"/>
    <w:rsid w:val="00E56165"/>
    <w:rsid w:val="00E56615"/>
    <w:rsid w:val="00E57149"/>
    <w:rsid w:val="00E602D1"/>
    <w:rsid w:val="00E63C5C"/>
    <w:rsid w:val="00E65041"/>
    <w:rsid w:val="00E65149"/>
    <w:rsid w:val="00E65A33"/>
    <w:rsid w:val="00E66EDE"/>
    <w:rsid w:val="00E70214"/>
    <w:rsid w:val="00E7183A"/>
    <w:rsid w:val="00E723B3"/>
    <w:rsid w:val="00E726EB"/>
    <w:rsid w:val="00E72D03"/>
    <w:rsid w:val="00E75471"/>
    <w:rsid w:val="00E772A7"/>
    <w:rsid w:val="00E830AE"/>
    <w:rsid w:val="00E85038"/>
    <w:rsid w:val="00E856D1"/>
    <w:rsid w:val="00E90390"/>
    <w:rsid w:val="00E90D91"/>
    <w:rsid w:val="00E96D32"/>
    <w:rsid w:val="00E9739D"/>
    <w:rsid w:val="00E97485"/>
    <w:rsid w:val="00EA0053"/>
    <w:rsid w:val="00EA0257"/>
    <w:rsid w:val="00EA1E61"/>
    <w:rsid w:val="00EA49E7"/>
    <w:rsid w:val="00EA7A2A"/>
    <w:rsid w:val="00EB324B"/>
    <w:rsid w:val="00EB4053"/>
    <w:rsid w:val="00EB4A9E"/>
    <w:rsid w:val="00EB594B"/>
    <w:rsid w:val="00EC12C8"/>
    <w:rsid w:val="00EC1C90"/>
    <w:rsid w:val="00EC2614"/>
    <w:rsid w:val="00EC5708"/>
    <w:rsid w:val="00EC5817"/>
    <w:rsid w:val="00EC6291"/>
    <w:rsid w:val="00EC7D38"/>
    <w:rsid w:val="00ED0A9B"/>
    <w:rsid w:val="00ED1344"/>
    <w:rsid w:val="00ED20ED"/>
    <w:rsid w:val="00ED23A6"/>
    <w:rsid w:val="00ED29C0"/>
    <w:rsid w:val="00EE1DFB"/>
    <w:rsid w:val="00EE28BE"/>
    <w:rsid w:val="00EE3B59"/>
    <w:rsid w:val="00EE4EA2"/>
    <w:rsid w:val="00EE5DCE"/>
    <w:rsid w:val="00EE6083"/>
    <w:rsid w:val="00EE7689"/>
    <w:rsid w:val="00EE7A84"/>
    <w:rsid w:val="00EF2956"/>
    <w:rsid w:val="00EF4172"/>
    <w:rsid w:val="00EF43CA"/>
    <w:rsid w:val="00EF4931"/>
    <w:rsid w:val="00EF4D5F"/>
    <w:rsid w:val="00EF4DC1"/>
    <w:rsid w:val="00EF5F06"/>
    <w:rsid w:val="00F033A6"/>
    <w:rsid w:val="00F03C94"/>
    <w:rsid w:val="00F05241"/>
    <w:rsid w:val="00F06695"/>
    <w:rsid w:val="00F06CF8"/>
    <w:rsid w:val="00F10BA1"/>
    <w:rsid w:val="00F1389A"/>
    <w:rsid w:val="00F1481D"/>
    <w:rsid w:val="00F156C8"/>
    <w:rsid w:val="00F15E59"/>
    <w:rsid w:val="00F16C11"/>
    <w:rsid w:val="00F20028"/>
    <w:rsid w:val="00F20A6B"/>
    <w:rsid w:val="00F20E4C"/>
    <w:rsid w:val="00F237D4"/>
    <w:rsid w:val="00F27809"/>
    <w:rsid w:val="00F27A73"/>
    <w:rsid w:val="00F31E9B"/>
    <w:rsid w:val="00F3219E"/>
    <w:rsid w:val="00F33387"/>
    <w:rsid w:val="00F3414B"/>
    <w:rsid w:val="00F34FE0"/>
    <w:rsid w:val="00F37B7F"/>
    <w:rsid w:val="00F37C21"/>
    <w:rsid w:val="00F44834"/>
    <w:rsid w:val="00F449BF"/>
    <w:rsid w:val="00F45409"/>
    <w:rsid w:val="00F47335"/>
    <w:rsid w:val="00F47F52"/>
    <w:rsid w:val="00F52317"/>
    <w:rsid w:val="00F53A15"/>
    <w:rsid w:val="00F54289"/>
    <w:rsid w:val="00F5492F"/>
    <w:rsid w:val="00F57307"/>
    <w:rsid w:val="00F60B1E"/>
    <w:rsid w:val="00F60C69"/>
    <w:rsid w:val="00F610CE"/>
    <w:rsid w:val="00F62A13"/>
    <w:rsid w:val="00F6527A"/>
    <w:rsid w:val="00F65E55"/>
    <w:rsid w:val="00F66333"/>
    <w:rsid w:val="00F664D2"/>
    <w:rsid w:val="00F71365"/>
    <w:rsid w:val="00F7294B"/>
    <w:rsid w:val="00F7347A"/>
    <w:rsid w:val="00F745F5"/>
    <w:rsid w:val="00F753CC"/>
    <w:rsid w:val="00F76BE5"/>
    <w:rsid w:val="00F772C6"/>
    <w:rsid w:val="00F775F5"/>
    <w:rsid w:val="00F81C63"/>
    <w:rsid w:val="00F84589"/>
    <w:rsid w:val="00F87118"/>
    <w:rsid w:val="00F90830"/>
    <w:rsid w:val="00F921F0"/>
    <w:rsid w:val="00F9580D"/>
    <w:rsid w:val="00F97B2D"/>
    <w:rsid w:val="00FA07C1"/>
    <w:rsid w:val="00FA32D5"/>
    <w:rsid w:val="00FA3B90"/>
    <w:rsid w:val="00FA46A8"/>
    <w:rsid w:val="00FA5136"/>
    <w:rsid w:val="00FA5868"/>
    <w:rsid w:val="00FA7641"/>
    <w:rsid w:val="00FB068A"/>
    <w:rsid w:val="00FB0A0D"/>
    <w:rsid w:val="00FB0C1B"/>
    <w:rsid w:val="00FB2C7F"/>
    <w:rsid w:val="00FB30FE"/>
    <w:rsid w:val="00FB526E"/>
    <w:rsid w:val="00FB60FF"/>
    <w:rsid w:val="00FC01AC"/>
    <w:rsid w:val="00FC0215"/>
    <w:rsid w:val="00FC0A70"/>
    <w:rsid w:val="00FC72B4"/>
    <w:rsid w:val="00FC7330"/>
    <w:rsid w:val="00FC771B"/>
    <w:rsid w:val="00FD03B4"/>
    <w:rsid w:val="00FD0E12"/>
    <w:rsid w:val="00FD1AD9"/>
    <w:rsid w:val="00FD1F91"/>
    <w:rsid w:val="00FD2CD4"/>
    <w:rsid w:val="00FD4135"/>
    <w:rsid w:val="00FD4414"/>
    <w:rsid w:val="00FD51C6"/>
    <w:rsid w:val="00FD5636"/>
    <w:rsid w:val="00FD5B09"/>
    <w:rsid w:val="00FD62FD"/>
    <w:rsid w:val="00FE0136"/>
    <w:rsid w:val="00FE1FDF"/>
    <w:rsid w:val="00FE49EB"/>
    <w:rsid w:val="00FE5F7A"/>
    <w:rsid w:val="00FE6444"/>
    <w:rsid w:val="00FE669D"/>
    <w:rsid w:val="00FE6DAC"/>
    <w:rsid w:val="00FE7AE2"/>
    <w:rsid w:val="00FE7E80"/>
    <w:rsid w:val="00FF02CD"/>
    <w:rsid w:val="00FF0318"/>
    <w:rsid w:val="00FF04A3"/>
    <w:rsid w:val="00FF06EA"/>
    <w:rsid w:val="00FF1CAC"/>
    <w:rsid w:val="00FF3E33"/>
    <w:rsid w:val="00FF450D"/>
    <w:rsid w:val="00FF4E76"/>
    <w:rsid w:val="00FF57B1"/>
    <w:rsid w:val="00FF5850"/>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393545"/>
    <w:pPr>
      <w:spacing w:after="0" w:line="240" w:lineRule="auto"/>
    </w:pPr>
    <w:rPr>
      <w:sz w:val="20"/>
      <w:szCs w:val="20"/>
    </w:rPr>
  </w:style>
  <w:style w:type="character" w:customStyle="1" w:styleId="EndnoteTextChar">
    <w:name w:val="Endnote Text Char"/>
    <w:basedOn w:val="DefaultParagraphFont"/>
    <w:link w:val="EndnoteText"/>
    <w:semiHidden/>
    <w:rsid w:val="00393545"/>
    <w:rPr>
      <w:sz w:val="20"/>
      <w:szCs w:val="20"/>
    </w:rPr>
  </w:style>
  <w:style w:type="character" w:styleId="EndnoteReference">
    <w:name w:val="endnote reference"/>
    <w:semiHidden/>
    <w:rsid w:val="00393545"/>
    <w:rPr>
      <w:vertAlign w:val="superscript"/>
    </w:rPr>
  </w:style>
  <w:style w:type="paragraph" w:styleId="ListParagraph">
    <w:name w:val="List Paragraph"/>
    <w:basedOn w:val="Normal"/>
    <w:uiPriority w:val="34"/>
    <w:qFormat/>
    <w:rsid w:val="005E3F75"/>
    <w:pPr>
      <w:spacing w:after="0" w:line="240" w:lineRule="auto"/>
      <w:ind w:left="720"/>
      <w:contextualSpacing/>
    </w:pPr>
    <w:rPr>
      <w:rFonts w:ascii="Times New Roman" w:eastAsia="Times New Roman" w:hAnsi="Times New Roman" w:cs="Times New Roman"/>
      <w:sz w:val="24"/>
      <w:szCs w:val="24"/>
    </w:rPr>
  </w:style>
  <w:style w:type="character" w:customStyle="1" w:styleId="definition">
    <w:name w:val="definition"/>
    <w:basedOn w:val="DefaultParagraphFont"/>
    <w:rsid w:val="00964BE4"/>
  </w:style>
  <w:style w:type="character" w:styleId="Hyperlink">
    <w:name w:val="Hyperlink"/>
    <w:basedOn w:val="DefaultParagraphFont"/>
    <w:uiPriority w:val="99"/>
    <w:unhideWhenUsed/>
    <w:rsid w:val="00964BE4"/>
    <w:rPr>
      <w:color w:val="0000FF"/>
      <w:u w:val="single"/>
    </w:rPr>
  </w:style>
  <w:style w:type="paragraph" w:styleId="BalloonText">
    <w:name w:val="Balloon Text"/>
    <w:basedOn w:val="Normal"/>
    <w:link w:val="BalloonTextChar"/>
    <w:uiPriority w:val="99"/>
    <w:semiHidden/>
    <w:unhideWhenUsed/>
    <w:rsid w:val="0028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D7"/>
    <w:rPr>
      <w:rFonts w:ascii="Tahoma" w:hAnsi="Tahoma" w:cs="Tahoma"/>
      <w:sz w:val="16"/>
      <w:szCs w:val="16"/>
    </w:rPr>
  </w:style>
  <w:style w:type="paragraph" w:styleId="Header">
    <w:name w:val="header"/>
    <w:basedOn w:val="Normal"/>
    <w:link w:val="HeaderChar"/>
    <w:uiPriority w:val="99"/>
    <w:unhideWhenUsed/>
    <w:rsid w:val="00282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D7"/>
  </w:style>
  <w:style w:type="paragraph" w:styleId="Footer">
    <w:name w:val="footer"/>
    <w:basedOn w:val="Normal"/>
    <w:link w:val="FooterChar"/>
    <w:uiPriority w:val="99"/>
    <w:unhideWhenUsed/>
    <w:rsid w:val="0028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D7"/>
  </w:style>
  <w:style w:type="character" w:customStyle="1" w:styleId="action-arrow">
    <w:name w:val="action-arrow"/>
    <w:basedOn w:val="DefaultParagraphFont"/>
    <w:rsid w:val="006B632B"/>
  </w:style>
  <w:style w:type="character" w:customStyle="1" w:styleId="tgc">
    <w:name w:val="_tgc"/>
    <w:basedOn w:val="DefaultParagraphFont"/>
    <w:rsid w:val="004F686A"/>
  </w:style>
  <w:style w:type="paragraph" w:styleId="NormalWeb">
    <w:name w:val="Normal (Web)"/>
    <w:basedOn w:val="Normal"/>
    <w:uiPriority w:val="99"/>
    <w:unhideWhenUsed/>
    <w:rsid w:val="005426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526BD"/>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4526B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4C1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C72"/>
    <w:rPr>
      <w:sz w:val="20"/>
      <w:szCs w:val="20"/>
    </w:rPr>
  </w:style>
  <w:style w:type="character" w:styleId="FootnoteReference">
    <w:name w:val="footnote reference"/>
    <w:basedOn w:val="DefaultParagraphFont"/>
    <w:uiPriority w:val="99"/>
    <w:semiHidden/>
    <w:unhideWhenUsed/>
    <w:rsid w:val="004C1C72"/>
    <w:rPr>
      <w:vertAlign w:val="superscript"/>
    </w:rPr>
  </w:style>
  <w:style w:type="table" w:styleId="TableGrid">
    <w:name w:val="Table Grid"/>
    <w:basedOn w:val="TableNormal"/>
    <w:uiPriority w:val="59"/>
    <w:rsid w:val="007D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393545"/>
    <w:pPr>
      <w:spacing w:after="0" w:line="240" w:lineRule="auto"/>
    </w:pPr>
    <w:rPr>
      <w:sz w:val="20"/>
      <w:szCs w:val="20"/>
    </w:rPr>
  </w:style>
  <w:style w:type="character" w:customStyle="1" w:styleId="EndnoteTextChar">
    <w:name w:val="Endnote Text Char"/>
    <w:basedOn w:val="DefaultParagraphFont"/>
    <w:link w:val="EndnoteText"/>
    <w:semiHidden/>
    <w:rsid w:val="00393545"/>
    <w:rPr>
      <w:sz w:val="20"/>
      <w:szCs w:val="20"/>
    </w:rPr>
  </w:style>
  <w:style w:type="character" w:styleId="EndnoteReference">
    <w:name w:val="endnote reference"/>
    <w:semiHidden/>
    <w:rsid w:val="00393545"/>
    <w:rPr>
      <w:vertAlign w:val="superscript"/>
    </w:rPr>
  </w:style>
  <w:style w:type="paragraph" w:styleId="ListParagraph">
    <w:name w:val="List Paragraph"/>
    <w:basedOn w:val="Normal"/>
    <w:uiPriority w:val="34"/>
    <w:qFormat/>
    <w:rsid w:val="005E3F75"/>
    <w:pPr>
      <w:spacing w:after="0" w:line="240" w:lineRule="auto"/>
      <w:ind w:left="720"/>
      <w:contextualSpacing/>
    </w:pPr>
    <w:rPr>
      <w:rFonts w:ascii="Times New Roman" w:eastAsia="Times New Roman" w:hAnsi="Times New Roman" w:cs="Times New Roman"/>
      <w:sz w:val="24"/>
      <w:szCs w:val="24"/>
    </w:rPr>
  </w:style>
  <w:style w:type="character" w:customStyle="1" w:styleId="definition">
    <w:name w:val="definition"/>
    <w:basedOn w:val="DefaultParagraphFont"/>
    <w:rsid w:val="00964BE4"/>
  </w:style>
  <w:style w:type="character" w:styleId="Hyperlink">
    <w:name w:val="Hyperlink"/>
    <w:basedOn w:val="DefaultParagraphFont"/>
    <w:uiPriority w:val="99"/>
    <w:unhideWhenUsed/>
    <w:rsid w:val="00964BE4"/>
    <w:rPr>
      <w:color w:val="0000FF"/>
      <w:u w:val="single"/>
    </w:rPr>
  </w:style>
  <w:style w:type="paragraph" w:styleId="BalloonText">
    <w:name w:val="Balloon Text"/>
    <w:basedOn w:val="Normal"/>
    <w:link w:val="BalloonTextChar"/>
    <w:uiPriority w:val="99"/>
    <w:semiHidden/>
    <w:unhideWhenUsed/>
    <w:rsid w:val="0028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D7"/>
    <w:rPr>
      <w:rFonts w:ascii="Tahoma" w:hAnsi="Tahoma" w:cs="Tahoma"/>
      <w:sz w:val="16"/>
      <w:szCs w:val="16"/>
    </w:rPr>
  </w:style>
  <w:style w:type="paragraph" w:styleId="Header">
    <w:name w:val="header"/>
    <w:basedOn w:val="Normal"/>
    <w:link w:val="HeaderChar"/>
    <w:uiPriority w:val="99"/>
    <w:unhideWhenUsed/>
    <w:rsid w:val="00282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D7"/>
  </w:style>
  <w:style w:type="paragraph" w:styleId="Footer">
    <w:name w:val="footer"/>
    <w:basedOn w:val="Normal"/>
    <w:link w:val="FooterChar"/>
    <w:uiPriority w:val="99"/>
    <w:unhideWhenUsed/>
    <w:rsid w:val="0028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D7"/>
  </w:style>
  <w:style w:type="character" w:customStyle="1" w:styleId="action-arrow">
    <w:name w:val="action-arrow"/>
    <w:basedOn w:val="DefaultParagraphFont"/>
    <w:rsid w:val="006B632B"/>
  </w:style>
  <w:style w:type="character" w:customStyle="1" w:styleId="tgc">
    <w:name w:val="_tgc"/>
    <w:basedOn w:val="DefaultParagraphFont"/>
    <w:rsid w:val="004F686A"/>
  </w:style>
  <w:style w:type="paragraph" w:styleId="NormalWeb">
    <w:name w:val="Normal (Web)"/>
    <w:basedOn w:val="Normal"/>
    <w:uiPriority w:val="99"/>
    <w:unhideWhenUsed/>
    <w:rsid w:val="005426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526BD"/>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4526B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4C1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C72"/>
    <w:rPr>
      <w:sz w:val="20"/>
      <w:szCs w:val="20"/>
    </w:rPr>
  </w:style>
  <w:style w:type="character" w:styleId="FootnoteReference">
    <w:name w:val="footnote reference"/>
    <w:basedOn w:val="DefaultParagraphFont"/>
    <w:uiPriority w:val="99"/>
    <w:semiHidden/>
    <w:unhideWhenUsed/>
    <w:rsid w:val="004C1C72"/>
    <w:rPr>
      <w:vertAlign w:val="superscript"/>
    </w:rPr>
  </w:style>
  <w:style w:type="table" w:styleId="TableGrid">
    <w:name w:val="Table Grid"/>
    <w:basedOn w:val="TableNormal"/>
    <w:uiPriority w:val="59"/>
    <w:rsid w:val="007D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4134">
      <w:bodyDiv w:val="1"/>
      <w:marLeft w:val="0"/>
      <w:marRight w:val="0"/>
      <w:marTop w:val="0"/>
      <w:marBottom w:val="0"/>
      <w:divBdr>
        <w:top w:val="none" w:sz="0" w:space="0" w:color="auto"/>
        <w:left w:val="none" w:sz="0" w:space="0" w:color="auto"/>
        <w:bottom w:val="none" w:sz="0" w:space="0" w:color="auto"/>
        <w:right w:val="none" w:sz="0" w:space="0" w:color="auto"/>
      </w:divBdr>
      <w:divsChild>
        <w:div w:id="1373580759">
          <w:marLeft w:val="533"/>
          <w:marRight w:val="0"/>
          <w:marTop w:val="134"/>
          <w:marBottom w:val="0"/>
          <w:divBdr>
            <w:top w:val="none" w:sz="0" w:space="0" w:color="auto"/>
            <w:left w:val="none" w:sz="0" w:space="0" w:color="auto"/>
            <w:bottom w:val="none" w:sz="0" w:space="0" w:color="auto"/>
            <w:right w:val="none" w:sz="0" w:space="0" w:color="auto"/>
          </w:divBdr>
        </w:div>
        <w:div w:id="1763911719">
          <w:marLeft w:val="533"/>
          <w:marRight w:val="0"/>
          <w:marTop w:val="134"/>
          <w:marBottom w:val="0"/>
          <w:divBdr>
            <w:top w:val="none" w:sz="0" w:space="0" w:color="auto"/>
            <w:left w:val="none" w:sz="0" w:space="0" w:color="auto"/>
            <w:bottom w:val="none" w:sz="0" w:space="0" w:color="auto"/>
            <w:right w:val="none" w:sz="0" w:space="0" w:color="auto"/>
          </w:divBdr>
        </w:div>
      </w:divsChild>
    </w:div>
    <w:div w:id="116876053">
      <w:bodyDiv w:val="1"/>
      <w:marLeft w:val="0"/>
      <w:marRight w:val="0"/>
      <w:marTop w:val="0"/>
      <w:marBottom w:val="0"/>
      <w:divBdr>
        <w:top w:val="none" w:sz="0" w:space="0" w:color="auto"/>
        <w:left w:val="none" w:sz="0" w:space="0" w:color="auto"/>
        <w:bottom w:val="none" w:sz="0" w:space="0" w:color="auto"/>
        <w:right w:val="none" w:sz="0" w:space="0" w:color="auto"/>
      </w:divBdr>
      <w:divsChild>
        <w:div w:id="453252658">
          <w:marLeft w:val="749"/>
          <w:marRight w:val="0"/>
          <w:marTop w:val="134"/>
          <w:marBottom w:val="0"/>
          <w:divBdr>
            <w:top w:val="none" w:sz="0" w:space="0" w:color="auto"/>
            <w:left w:val="none" w:sz="0" w:space="0" w:color="auto"/>
            <w:bottom w:val="none" w:sz="0" w:space="0" w:color="auto"/>
            <w:right w:val="none" w:sz="0" w:space="0" w:color="auto"/>
          </w:divBdr>
        </w:div>
      </w:divsChild>
    </w:div>
    <w:div w:id="196477359">
      <w:bodyDiv w:val="1"/>
      <w:marLeft w:val="0"/>
      <w:marRight w:val="0"/>
      <w:marTop w:val="0"/>
      <w:marBottom w:val="0"/>
      <w:divBdr>
        <w:top w:val="none" w:sz="0" w:space="0" w:color="auto"/>
        <w:left w:val="none" w:sz="0" w:space="0" w:color="auto"/>
        <w:bottom w:val="none" w:sz="0" w:space="0" w:color="auto"/>
        <w:right w:val="none" w:sz="0" w:space="0" w:color="auto"/>
      </w:divBdr>
      <w:divsChild>
        <w:div w:id="757989544">
          <w:marLeft w:val="533"/>
          <w:marRight w:val="0"/>
          <w:marTop w:val="134"/>
          <w:marBottom w:val="0"/>
          <w:divBdr>
            <w:top w:val="none" w:sz="0" w:space="0" w:color="auto"/>
            <w:left w:val="none" w:sz="0" w:space="0" w:color="auto"/>
            <w:bottom w:val="none" w:sz="0" w:space="0" w:color="auto"/>
            <w:right w:val="none" w:sz="0" w:space="0" w:color="auto"/>
          </w:divBdr>
        </w:div>
        <w:div w:id="1812864503">
          <w:marLeft w:val="533"/>
          <w:marRight w:val="0"/>
          <w:marTop w:val="134"/>
          <w:marBottom w:val="0"/>
          <w:divBdr>
            <w:top w:val="none" w:sz="0" w:space="0" w:color="auto"/>
            <w:left w:val="none" w:sz="0" w:space="0" w:color="auto"/>
            <w:bottom w:val="none" w:sz="0" w:space="0" w:color="auto"/>
            <w:right w:val="none" w:sz="0" w:space="0" w:color="auto"/>
          </w:divBdr>
        </w:div>
      </w:divsChild>
    </w:div>
    <w:div w:id="511839013">
      <w:bodyDiv w:val="1"/>
      <w:marLeft w:val="0"/>
      <w:marRight w:val="0"/>
      <w:marTop w:val="0"/>
      <w:marBottom w:val="0"/>
      <w:divBdr>
        <w:top w:val="none" w:sz="0" w:space="0" w:color="auto"/>
        <w:left w:val="none" w:sz="0" w:space="0" w:color="auto"/>
        <w:bottom w:val="none" w:sz="0" w:space="0" w:color="auto"/>
        <w:right w:val="none" w:sz="0" w:space="0" w:color="auto"/>
      </w:divBdr>
    </w:div>
    <w:div w:id="929852279">
      <w:bodyDiv w:val="1"/>
      <w:marLeft w:val="0"/>
      <w:marRight w:val="0"/>
      <w:marTop w:val="0"/>
      <w:marBottom w:val="0"/>
      <w:divBdr>
        <w:top w:val="none" w:sz="0" w:space="0" w:color="auto"/>
        <w:left w:val="none" w:sz="0" w:space="0" w:color="auto"/>
        <w:bottom w:val="none" w:sz="0" w:space="0" w:color="auto"/>
        <w:right w:val="none" w:sz="0" w:space="0" w:color="auto"/>
      </w:divBdr>
      <w:divsChild>
        <w:div w:id="1090736972">
          <w:marLeft w:val="0"/>
          <w:marRight w:val="0"/>
          <w:marTop w:val="0"/>
          <w:marBottom w:val="0"/>
          <w:divBdr>
            <w:top w:val="none" w:sz="0" w:space="0" w:color="auto"/>
            <w:left w:val="none" w:sz="0" w:space="0" w:color="auto"/>
            <w:bottom w:val="none" w:sz="0" w:space="0" w:color="auto"/>
            <w:right w:val="none" w:sz="0" w:space="0" w:color="auto"/>
          </w:divBdr>
          <w:divsChild>
            <w:div w:id="1927957211">
              <w:marLeft w:val="0"/>
              <w:marRight w:val="0"/>
              <w:marTop w:val="0"/>
              <w:marBottom w:val="0"/>
              <w:divBdr>
                <w:top w:val="none" w:sz="0" w:space="0" w:color="auto"/>
                <w:left w:val="none" w:sz="0" w:space="0" w:color="auto"/>
                <w:bottom w:val="none" w:sz="0" w:space="0" w:color="auto"/>
                <w:right w:val="none" w:sz="0" w:space="0" w:color="auto"/>
              </w:divBdr>
              <w:divsChild>
                <w:div w:id="888688321">
                  <w:marLeft w:val="0"/>
                  <w:marRight w:val="0"/>
                  <w:marTop w:val="0"/>
                  <w:marBottom w:val="0"/>
                  <w:divBdr>
                    <w:top w:val="none" w:sz="0" w:space="0" w:color="auto"/>
                    <w:left w:val="none" w:sz="0" w:space="0" w:color="auto"/>
                    <w:bottom w:val="none" w:sz="0" w:space="0" w:color="auto"/>
                    <w:right w:val="none" w:sz="0" w:space="0" w:color="auto"/>
                  </w:divBdr>
                  <w:divsChild>
                    <w:div w:id="1977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6310">
          <w:marLeft w:val="0"/>
          <w:marRight w:val="0"/>
          <w:marTop w:val="0"/>
          <w:marBottom w:val="0"/>
          <w:divBdr>
            <w:top w:val="none" w:sz="0" w:space="0" w:color="auto"/>
            <w:left w:val="none" w:sz="0" w:space="0" w:color="auto"/>
            <w:bottom w:val="none" w:sz="0" w:space="0" w:color="auto"/>
            <w:right w:val="none" w:sz="0" w:space="0" w:color="auto"/>
          </w:divBdr>
          <w:divsChild>
            <w:div w:id="1276323877">
              <w:marLeft w:val="0"/>
              <w:marRight w:val="0"/>
              <w:marTop w:val="0"/>
              <w:marBottom w:val="0"/>
              <w:divBdr>
                <w:top w:val="none" w:sz="0" w:space="0" w:color="auto"/>
                <w:left w:val="none" w:sz="0" w:space="0" w:color="auto"/>
                <w:bottom w:val="none" w:sz="0" w:space="0" w:color="auto"/>
                <w:right w:val="none" w:sz="0" w:space="0" w:color="auto"/>
              </w:divBdr>
              <w:divsChild>
                <w:div w:id="1246383553">
                  <w:marLeft w:val="0"/>
                  <w:marRight w:val="0"/>
                  <w:marTop w:val="0"/>
                  <w:marBottom w:val="0"/>
                  <w:divBdr>
                    <w:top w:val="none" w:sz="0" w:space="0" w:color="auto"/>
                    <w:left w:val="none" w:sz="0" w:space="0" w:color="auto"/>
                    <w:bottom w:val="none" w:sz="0" w:space="0" w:color="auto"/>
                    <w:right w:val="none" w:sz="0" w:space="0" w:color="auto"/>
                  </w:divBdr>
                  <w:divsChild>
                    <w:div w:id="950935349">
                      <w:marLeft w:val="0"/>
                      <w:marRight w:val="0"/>
                      <w:marTop w:val="0"/>
                      <w:marBottom w:val="0"/>
                      <w:divBdr>
                        <w:top w:val="none" w:sz="0" w:space="0" w:color="auto"/>
                        <w:left w:val="none" w:sz="0" w:space="0" w:color="auto"/>
                        <w:bottom w:val="none" w:sz="0" w:space="0" w:color="auto"/>
                        <w:right w:val="none" w:sz="0" w:space="0" w:color="auto"/>
                      </w:divBdr>
                    </w:div>
                  </w:divsChild>
                </w:div>
                <w:div w:id="124665331">
                  <w:marLeft w:val="0"/>
                  <w:marRight w:val="0"/>
                  <w:marTop w:val="0"/>
                  <w:marBottom w:val="0"/>
                  <w:divBdr>
                    <w:top w:val="none" w:sz="0" w:space="0" w:color="auto"/>
                    <w:left w:val="none" w:sz="0" w:space="0" w:color="auto"/>
                    <w:bottom w:val="none" w:sz="0" w:space="0" w:color="auto"/>
                    <w:right w:val="none" w:sz="0" w:space="0" w:color="auto"/>
                  </w:divBdr>
                </w:div>
                <w:div w:id="619342331">
                  <w:marLeft w:val="0"/>
                  <w:marRight w:val="0"/>
                  <w:marTop w:val="0"/>
                  <w:marBottom w:val="0"/>
                  <w:divBdr>
                    <w:top w:val="none" w:sz="0" w:space="0" w:color="auto"/>
                    <w:left w:val="none" w:sz="0" w:space="0" w:color="auto"/>
                    <w:bottom w:val="none" w:sz="0" w:space="0" w:color="auto"/>
                    <w:right w:val="none" w:sz="0" w:space="0" w:color="auto"/>
                  </w:divBdr>
                </w:div>
                <w:div w:id="1484009846">
                  <w:marLeft w:val="0"/>
                  <w:marRight w:val="0"/>
                  <w:marTop w:val="0"/>
                  <w:marBottom w:val="0"/>
                  <w:divBdr>
                    <w:top w:val="none" w:sz="0" w:space="0" w:color="auto"/>
                    <w:left w:val="none" w:sz="0" w:space="0" w:color="auto"/>
                    <w:bottom w:val="none" w:sz="0" w:space="0" w:color="auto"/>
                    <w:right w:val="none" w:sz="0" w:space="0" w:color="auto"/>
                  </w:divBdr>
                </w:div>
                <w:div w:id="236209061">
                  <w:marLeft w:val="0"/>
                  <w:marRight w:val="0"/>
                  <w:marTop w:val="0"/>
                  <w:marBottom w:val="0"/>
                  <w:divBdr>
                    <w:top w:val="none" w:sz="0" w:space="0" w:color="auto"/>
                    <w:left w:val="none" w:sz="0" w:space="0" w:color="auto"/>
                    <w:bottom w:val="none" w:sz="0" w:space="0" w:color="auto"/>
                    <w:right w:val="none" w:sz="0" w:space="0" w:color="auto"/>
                  </w:divBdr>
                </w:div>
                <w:div w:id="526138822">
                  <w:marLeft w:val="0"/>
                  <w:marRight w:val="0"/>
                  <w:marTop w:val="0"/>
                  <w:marBottom w:val="0"/>
                  <w:divBdr>
                    <w:top w:val="none" w:sz="0" w:space="0" w:color="auto"/>
                    <w:left w:val="none" w:sz="0" w:space="0" w:color="auto"/>
                    <w:bottom w:val="none" w:sz="0" w:space="0" w:color="auto"/>
                    <w:right w:val="none" w:sz="0" w:space="0" w:color="auto"/>
                  </w:divBdr>
                </w:div>
                <w:div w:id="2025596856">
                  <w:marLeft w:val="0"/>
                  <w:marRight w:val="0"/>
                  <w:marTop w:val="0"/>
                  <w:marBottom w:val="0"/>
                  <w:divBdr>
                    <w:top w:val="none" w:sz="0" w:space="0" w:color="auto"/>
                    <w:left w:val="none" w:sz="0" w:space="0" w:color="auto"/>
                    <w:bottom w:val="none" w:sz="0" w:space="0" w:color="auto"/>
                    <w:right w:val="none" w:sz="0" w:space="0" w:color="auto"/>
                  </w:divBdr>
                </w:div>
                <w:div w:id="1427848529">
                  <w:marLeft w:val="0"/>
                  <w:marRight w:val="0"/>
                  <w:marTop w:val="0"/>
                  <w:marBottom w:val="0"/>
                  <w:divBdr>
                    <w:top w:val="none" w:sz="0" w:space="0" w:color="auto"/>
                    <w:left w:val="none" w:sz="0" w:space="0" w:color="auto"/>
                    <w:bottom w:val="none" w:sz="0" w:space="0" w:color="auto"/>
                    <w:right w:val="none" w:sz="0" w:space="0" w:color="auto"/>
                  </w:divBdr>
                </w:div>
                <w:div w:id="2008360500">
                  <w:marLeft w:val="0"/>
                  <w:marRight w:val="0"/>
                  <w:marTop w:val="0"/>
                  <w:marBottom w:val="0"/>
                  <w:divBdr>
                    <w:top w:val="none" w:sz="0" w:space="0" w:color="auto"/>
                    <w:left w:val="none" w:sz="0" w:space="0" w:color="auto"/>
                    <w:bottom w:val="none" w:sz="0" w:space="0" w:color="auto"/>
                    <w:right w:val="none" w:sz="0" w:space="0" w:color="auto"/>
                  </w:divBdr>
                </w:div>
                <w:div w:id="662197135">
                  <w:marLeft w:val="0"/>
                  <w:marRight w:val="0"/>
                  <w:marTop w:val="0"/>
                  <w:marBottom w:val="0"/>
                  <w:divBdr>
                    <w:top w:val="none" w:sz="0" w:space="0" w:color="auto"/>
                    <w:left w:val="none" w:sz="0" w:space="0" w:color="auto"/>
                    <w:bottom w:val="none" w:sz="0" w:space="0" w:color="auto"/>
                    <w:right w:val="none" w:sz="0" w:space="0" w:color="auto"/>
                  </w:divBdr>
                </w:div>
                <w:div w:id="1069108963">
                  <w:marLeft w:val="0"/>
                  <w:marRight w:val="0"/>
                  <w:marTop w:val="0"/>
                  <w:marBottom w:val="0"/>
                  <w:divBdr>
                    <w:top w:val="none" w:sz="0" w:space="0" w:color="auto"/>
                    <w:left w:val="none" w:sz="0" w:space="0" w:color="auto"/>
                    <w:bottom w:val="none" w:sz="0" w:space="0" w:color="auto"/>
                    <w:right w:val="none" w:sz="0" w:space="0" w:color="auto"/>
                  </w:divBdr>
                </w:div>
                <w:div w:id="1758287259">
                  <w:marLeft w:val="0"/>
                  <w:marRight w:val="0"/>
                  <w:marTop w:val="0"/>
                  <w:marBottom w:val="0"/>
                  <w:divBdr>
                    <w:top w:val="none" w:sz="0" w:space="0" w:color="auto"/>
                    <w:left w:val="none" w:sz="0" w:space="0" w:color="auto"/>
                    <w:bottom w:val="none" w:sz="0" w:space="0" w:color="auto"/>
                    <w:right w:val="none" w:sz="0" w:space="0" w:color="auto"/>
                  </w:divBdr>
                </w:div>
                <w:div w:id="985627414">
                  <w:marLeft w:val="0"/>
                  <w:marRight w:val="0"/>
                  <w:marTop w:val="0"/>
                  <w:marBottom w:val="0"/>
                  <w:divBdr>
                    <w:top w:val="none" w:sz="0" w:space="0" w:color="auto"/>
                    <w:left w:val="none" w:sz="0" w:space="0" w:color="auto"/>
                    <w:bottom w:val="none" w:sz="0" w:space="0" w:color="auto"/>
                    <w:right w:val="none" w:sz="0" w:space="0" w:color="auto"/>
                  </w:divBdr>
                </w:div>
                <w:div w:id="351414959">
                  <w:marLeft w:val="0"/>
                  <w:marRight w:val="0"/>
                  <w:marTop w:val="0"/>
                  <w:marBottom w:val="0"/>
                  <w:divBdr>
                    <w:top w:val="none" w:sz="0" w:space="0" w:color="auto"/>
                    <w:left w:val="none" w:sz="0" w:space="0" w:color="auto"/>
                    <w:bottom w:val="none" w:sz="0" w:space="0" w:color="auto"/>
                    <w:right w:val="none" w:sz="0" w:space="0" w:color="auto"/>
                  </w:divBdr>
                </w:div>
                <w:div w:id="231932842">
                  <w:marLeft w:val="0"/>
                  <w:marRight w:val="0"/>
                  <w:marTop w:val="0"/>
                  <w:marBottom w:val="0"/>
                  <w:divBdr>
                    <w:top w:val="none" w:sz="0" w:space="0" w:color="auto"/>
                    <w:left w:val="none" w:sz="0" w:space="0" w:color="auto"/>
                    <w:bottom w:val="none" w:sz="0" w:space="0" w:color="auto"/>
                    <w:right w:val="none" w:sz="0" w:space="0" w:color="auto"/>
                  </w:divBdr>
                </w:div>
                <w:div w:id="182982465">
                  <w:marLeft w:val="0"/>
                  <w:marRight w:val="0"/>
                  <w:marTop w:val="0"/>
                  <w:marBottom w:val="0"/>
                  <w:divBdr>
                    <w:top w:val="none" w:sz="0" w:space="0" w:color="auto"/>
                    <w:left w:val="none" w:sz="0" w:space="0" w:color="auto"/>
                    <w:bottom w:val="none" w:sz="0" w:space="0" w:color="auto"/>
                    <w:right w:val="none" w:sz="0" w:space="0" w:color="auto"/>
                  </w:divBdr>
                </w:div>
                <w:div w:id="905454053">
                  <w:marLeft w:val="0"/>
                  <w:marRight w:val="0"/>
                  <w:marTop w:val="0"/>
                  <w:marBottom w:val="0"/>
                  <w:divBdr>
                    <w:top w:val="none" w:sz="0" w:space="0" w:color="auto"/>
                    <w:left w:val="none" w:sz="0" w:space="0" w:color="auto"/>
                    <w:bottom w:val="none" w:sz="0" w:space="0" w:color="auto"/>
                    <w:right w:val="none" w:sz="0" w:space="0" w:color="auto"/>
                  </w:divBdr>
                </w:div>
                <w:div w:id="1863545417">
                  <w:marLeft w:val="0"/>
                  <w:marRight w:val="0"/>
                  <w:marTop w:val="0"/>
                  <w:marBottom w:val="0"/>
                  <w:divBdr>
                    <w:top w:val="none" w:sz="0" w:space="0" w:color="auto"/>
                    <w:left w:val="none" w:sz="0" w:space="0" w:color="auto"/>
                    <w:bottom w:val="none" w:sz="0" w:space="0" w:color="auto"/>
                    <w:right w:val="none" w:sz="0" w:space="0" w:color="auto"/>
                  </w:divBdr>
                </w:div>
                <w:div w:id="228662625">
                  <w:marLeft w:val="0"/>
                  <w:marRight w:val="0"/>
                  <w:marTop w:val="0"/>
                  <w:marBottom w:val="0"/>
                  <w:divBdr>
                    <w:top w:val="none" w:sz="0" w:space="0" w:color="auto"/>
                    <w:left w:val="none" w:sz="0" w:space="0" w:color="auto"/>
                    <w:bottom w:val="none" w:sz="0" w:space="0" w:color="auto"/>
                    <w:right w:val="none" w:sz="0" w:space="0" w:color="auto"/>
                  </w:divBdr>
                </w:div>
                <w:div w:id="676538496">
                  <w:marLeft w:val="0"/>
                  <w:marRight w:val="0"/>
                  <w:marTop w:val="0"/>
                  <w:marBottom w:val="0"/>
                  <w:divBdr>
                    <w:top w:val="none" w:sz="0" w:space="0" w:color="auto"/>
                    <w:left w:val="none" w:sz="0" w:space="0" w:color="auto"/>
                    <w:bottom w:val="none" w:sz="0" w:space="0" w:color="auto"/>
                    <w:right w:val="none" w:sz="0" w:space="0" w:color="auto"/>
                  </w:divBdr>
                </w:div>
                <w:div w:id="1380860803">
                  <w:marLeft w:val="0"/>
                  <w:marRight w:val="0"/>
                  <w:marTop w:val="0"/>
                  <w:marBottom w:val="0"/>
                  <w:divBdr>
                    <w:top w:val="none" w:sz="0" w:space="0" w:color="auto"/>
                    <w:left w:val="none" w:sz="0" w:space="0" w:color="auto"/>
                    <w:bottom w:val="none" w:sz="0" w:space="0" w:color="auto"/>
                    <w:right w:val="none" w:sz="0" w:space="0" w:color="auto"/>
                  </w:divBdr>
                </w:div>
                <w:div w:id="197938991">
                  <w:marLeft w:val="0"/>
                  <w:marRight w:val="0"/>
                  <w:marTop w:val="0"/>
                  <w:marBottom w:val="0"/>
                  <w:divBdr>
                    <w:top w:val="none" w:sz="0" w:space="0" w:color="auto"/>
                    <w:left w:val="none" w:sz="0" w:space="0" w:color="auto"/>
                    <w:bottom w:val="none" w:sz="0" w:space="0" w:color="auto"/>
                    <w:right w:val="none" w:sz="0" w:space="0" w:color="auto"/>
                  </w:divBdr>
                </w:div>
                <w:div w:id="1469938851">
                  <w:marLeft w:val="0"/>
                  <w:marRight w:val="0"/>
                  <w:marTop w:val="0"/>
                  <w:marBottom w:val="0"/>
                  <w:divBdr>
                    <w:top w:val="none" w:sz="0" w:space="0" w:color="auto"/>
                    <w:left w:val="none" w:sz="0" w:space="0" w:color="auto"/>
                    <w:bottom w:val="none" w:sz="0" w:space="0" w:color="auto"/>
                    <w:right w:val="none" w:sz="0" w:space="0" w:color="auto"/>
                  </w:divBdr>
                </w:div>
                <w:div w:id="718935752">
                  <w:marLeft w:val="0"/>
                  <w:marRight w:val="0"/>
                  <w:marTop w:val="0"/>
                  <w:marBottom w:val="0"/>
                  <w:divBdr>
                    <w:top w:val="none" w:sz="0" w:space="0" w:color="auto"/>
                    <w:left w:val="none" w:sz="0" w:space="0" w:color="auto"/>
                    <w:bottom w:val="none" w:sz="0" w:space="0" w:color="auto"/>
                    <w:right w:val="none" w:sz="0" w:space="0" w:color="auto"/>
                  </w:divBdr>
                </w:div>
                <w:div w:id="219562564">
                  <w:marLeft w:val="0"/>
                  <w:marRight w:val="0"/>
                  <w:marTop w:val="0"/>
                  <w:marBottom w:val="0"/>
                  <w:divBdr>
                    <w:top w:val="none" w:sz="0" w:space="0" w:color="auto"/>
                    <w:left w:val="none" w:sz="0" w:space="0" w:color="auto"/>
                    <w:bottom w:val="none" w:sz="0" w:space="0" w:color="auto"/>
                    <w:right w:val="none" w:sz="0" w:space="0" w:color="auto"/>
                  </w:divBdr>
                </w:div>
                <w:div w:id="1202790245">
                  <w:marLeft w:val="0"/>
                  <w:marRight w:val="0"/>
                  <w:marTop w:val="0"/>
                  <w:marBottom w:val="0"/>
                  <w:divBdr>
                    <w:top w:val="none" w:sz="0" w:space="0" w:color="auto"/>
                    <w:left w:val="none" w:sz="0" w:space="0" w:color="auto"/>
                    <w:bottom w:val="none" w:sz="0" w:space="0" w:color="auto"/>
                    <w:right w:val="none" w:sz="0" w:space="0" w:color="auto"/>
                  </w:divBdr>
                </w:div>
                <w:div w:id="75328405">
                  <w:marLeft w:val="0"/>
                  <w:marRight w:val="0"/>
                  <w:marTop w:val="0"/>
                  <w:marBottom w:val="0"/>
                  <w:divBdr>
                    <w:top w:val="none" w:sz="0" w:space="0" w:color="auto"/>
                    <w:left w:val="none" w:sz="0" w:space="0" w:color="auto"/>
                    <w:bottom w:val="none" w:sz="0" w:space="0" w:color="auto"/>
                    <w:right w:val="none" w:sz="0" w:space="0" w:color="auto"/>
                  </w:divBdr>
                </w:div>
                <w:div w:id="1645046546">
                  <w:marLeft w:val="0"/>
                  <w:marRight w:val="0"/>
                  <w:marTop w:val="0"/>
                  <w:marBottom w:val="0"/>
                  <w:divBdr>
                    <w:top w:val="none" w:sz="0" w:space="0" w:color="auto"/>
                    <w:left w:val="none" w:sz="0" w:space="0" w:color="auto"/>
                    <w:bottom w:val="none" w:sz="0" w:space="0" w:color="auto"/>
                    <w:right w:val="none" w:sz="0" w:space="0" w:color="auto"/>
                  </w:divBdr>
                </w:div>
                <w:div w:id="12769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7962">
      <w:bodyDiv w:val="1"/>
      <w:marLeft w:val="0"/>
      <w:marRight w:val="0"/>
      <w:marTop w:val="0"/>
      <w:marBottom w:val="0"/>
      <w:divBdr>
        <w:top w:val="none" w:sz="0" w:space="0" w:color="auto"/>
        <w:left w:val="none" w:sz="0" w:space="0" w:color="auto"/>
        <w:bottom w:val="none" w:sz="0" w:space="0" w:color="auto"/>
        <w:right w:val="none" w:sz="0" w:space="0" w:color="auto"/>
      </w:divBdr>
      <w:divsChild>
        <w:div w:id="900597738">
          <w:marLeft w:val="288"/>
          <w:marRight w:val="0"/>
          <w:marTop w:val="106"/>
          <w:marBottom w:val="0"/>
          <w:divBdr>
            <w:top w:val="none" w:sz="0" w:space="0" w:color="auto"/>
            <w:left w:val="none" w:sz="0" w:space="0" w:color="auto"/>
            <w:bottom w:val="none" w:sz="0" w:space="0" w:color="auto"/>
            <w:right w:val="none" w:sz="0" w:space="0" w:color="auto"/>
          </w:divBdr>
        </w:div>
        <w:div w:id="863442238">
          <w:marLeft w:val="720"/>
          <w:marRight w:val="0"/>
          <w:marTop w:val="106"/>
          <w:marBottom w:val="0"/>
          <w:divBdr>
            <w:top w:val="none" w:sz="0" w:space="0" w:color="auto"/>
            <w:left w:val="none" w:sz="0" w:space="0" w:color="auto"/>
            <w:bottom w:val="none" w:sz="0" w:space="0" w:color="auto"/>
            <w:right w:val="none" w:sz="0" w:space="0" w:color="auto"/>
          </w:divBdr>
        </w:div>
        <w:div w:id="1967419646">
          <w:marLeft w:val="720"/>
          <w:marRight w:val="0"/>
          <w:marTop w:val="106"/>
          <w:marBottom w:val="0"/>
          <w:divBdr>
            <w:top w:val="none" w:sz="0" w:space="0" w:color="auto"/>
            <w:left w:val="none" w:sz="0" w:space="0" w:color="auto"/>
            <w:bottom w:val="none" w:sz="0" w:space="0" w:color="auto"/>
            <w:right w:val="none" w:sz="0" w:space="0" w:color="auto"/>
          </w:divBdr>
        </w:div>
        <w:div w:id="217133075">
          <w:marLeft w:val="720"/>
          <w:marRight w:val="0"/>
          <w:marTop w:val="106"/>
          <w:marBottom w:val="0"/>
          <w:divBdr>
            <w:top w:val="none" w:sz="0" w:space="0" w:color="auto"/>
            <w:left w:val="none" w:sz="0" w:space="0" w:color="auto"/>
            <w:bottom w:val="none" w:sz="0" w:space="0" w:color="auto"/>
            <w:right w:val="none" w:sz="0" w:space="0" w:color="auto"/>
          </w:divBdr>
        </w:div>
        <w:div w:id="1248467934">
          <w:marLeft w:val="720"/>
          <w:marRight w:val="0"/>
          <w:marTop w:val="106"/>
          <w:marBottom w:val="0"/>
          <w:divBdr>
            <w:top w:val="none" w:sz="0" w:space="0" w:color="auto"/>
            <w:left w:val="none" w:sz="0" w:space="0" w:color="auto"/>
            <w:bottom w:val="none" w:sz="0" w:space="0" w:color="auto"/>
            <w:right w:val="none" w:sz="0" w:space="0" w:color="auto"/>
          </w:divBdr>
        </w:div>
        <w:div w:id="725957998">
          <w:marLeft w:val="720"/>
          <w:marRight w:val="0"/>
          <w:marTop w:val="106"/>
          <w:marBottom w:val="0"/>
          <w:divBdr>
            <w:top w:val="none" w:sz="0" w:space="0" w:color="auto"/>
            <w:left w:val="none" w:sz="0" w:space="0" w:color="auto"/>
            <w:bottom w:val="none" w:sz="0" w:space="0" w:color="auto"/>
            <w:right w:val="none" w:sz="0" w:space="0" w:color="auto"/>
          </w:divBdr>
        </w:div>
        <w:div w:id="1683823721">
          <w:marLeft w:val="720"/>
          <w:marRight w:val="0"/>
          <w:marTop w:val="106"/>
          <w:marBottom w:val="0"/>
          <w:divBdr>
            <w:top w:val="none" w:sz="0" w:space="0" w:color="auto"/>
            <w:left w:val="none" w:sz="0" w:space="0" w:color="auto"/>
            <w:bottom w:val="none" w:sz="0" w:space="0" w:color="auto"/>
            <w:right w:val="none" w:sz="0" w:space="0" w:color="auto"/>
          </w:divBdr>
        </w:div>
        <w:div w:id="690449064">
          <w:marLeft w:val="720"/>
          <w:marRight w:val="0"/>
          <w:marTop w:val="106"/>
          <w:marBottom w:val="0"/>
          <w:divBdr>
            <w:top w:val="none" w:sz="0" w:space="0" w:color="auto"/>
            <w:left w:val="none" w:sz="0" w:space="0" w:color="auto"/>
            <w:bottom w:val="none" w:sz="0" w:space="0" w:color="auto"/>
            <w:right w:val="none" w:sz="0" w:space="0" w:color="auto"/>
          </w:divBdr>
        </w:div>
        <w:div w:id="2069842081">
          <w:marLeft w:val="720"/>
          <w:marRight w:val="0"/>
          <w:marTop w:val="106"/>
          <w:marBottom w:val="0"/>
          <w:divBdr>
            <w:top w:val="none" w:sz="0" w:space="0" w:color="auto"/>
            <w:left w:val="none" w:sz="0" w:space="0" w:color="auto"/>
            <w:bottom w:val="none" w:sz="0" w:space="0" w:color="auto"/>
            <w:right w:val="none" w:sz="0" w:space="0" w:color="auto"/>
          </w:divBdr>
        </w:div>
      </w:divsChild>
    </w:div>
    <w:div w:id="1943952710">
      <w:bodyDiv w:val="1"/>
      <w:marLeft w:val="0"/>
      <w:marRight w:val="0"/>
      <w:marTop w:val="0"/>
      <w:marBottom w:val="0"/>
      <w:divBdr>
        <w:top w:val="none" w:sz="0" w:space="0" w:color="auto"/>
        <w:left w:val="none" w:sz="0" w:space="0" w:color="auto"/>
        <w:bottom w:val="none" w:sz="0" w:space="0" w:color="auto"/>
        <w:right w:val="none" w:sz="0" w:space="0" w:color="auto"/>
      </w:divBdr>
      <w:divsChild>
        <w:div w:id="1989046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cmillandictionary.com/us/dictionary/american/feeling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br.org/search?term=sree+ramaswa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br.org/2015/10/the-future-and-how-to-survuv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br.org/search?term=richard+dobb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hbr.org/search?term=sree+ramaswam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br.org/search?term=richard+dobbs" TargetMode="External"/><Relationship Id="rId14" Type="http://schemas.openxmlformats.org/officeDocument/2006/relationships/hyperlink" Target="http://www.macmillandictionary.com/us/dictionary/american/conf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2396-CD6F-4571-A8C0-8DF280EA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Trent</dc:creator>
  <cp:lastModifiedBy>Bob Trent</cp:lastModifiedBy>
  <cp:revision>3</cp:revision>
  <cp:lastPrinted>2016-09-19T17:31:00Z</cp:lastPrinted>
  <dcterms:created xsi:type="dcterms:W3CDTF">2018-06-13T14:07:00Z</dcterms:created>
  <dcterms:modified xsi:type="dcterms:W3CDTF">2018-06-13T14:13:00Z</dcterms:modified>
</cp:coreProperties>
</file>